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716" w:rsidRPr="00DB6716" w:rsidRDefault="00DB6716" w:rsidP="00645603">
      <w:pPr>
        <w:jc w:val="center"/>
        <w:rPr>
          <w:rFonts w:ascii="黑体" w:eastAsia="黑体" w:hAnsi="黑体"/>
          <w:sz w:val="32"/>
          <w:szCs w:val="32"/>
        </w:rPr>
      </w:pPr>
      <w:bookmarkStart w:id="0" w:name="_GoBack"/>
      <w:r w:rsidRPr="00DB6716">
        <w:rPr>
          <w:rFonts w:ascii="黑体" w:eastAsia="黑体" w:hAnsi="黑体" w:hint="eastAsia"/>
          <w:sz w:val="32"/>
          <w:szCs w:val="32"/>
        </w:rPr>
        <w:t>国家发展改革委等部门关于加快废旧物资循环利用</w:t>
      </w:r>
    </w:p>
    <w:p w:rsidR="00460EE5" w:rsidRDefault="00DB6716" w:rsidP="00645603">
      <w:pPr>
        <w:jc w:val="center"/>
        <w:rPr>
          <w:rFonts w:ascii="黑体" w:eastAsia="黑体" w:hAnsi="黑体"/>
          <w:sz w:val="32"/>
          <w:szCs w:val="32"/>
        </w:rPr>
      </w:pPr>
      <w:r w:rsidRPr="00DB6716">
        <w:rPr>
          <w:rFonts w:ascii="黑体" w:eastAsia="黑体" w:hAnsi="黑体" w:hint="eastAsia"/>
          <w:sz w:val="32"/>
          <w:szCs w:val="32"/>
        </w:rPr>
        <w:t>体系建设的指导意见</w:t>
      </w:r>
    </w:p>
    <w:bookmarkEnd w:id="0"/>
    <w:p w:rsidR="00DB6716" w:rsidRDefault="00DB6716" w:rsidP="00DB6716">
      <w:pPr>
        <w:jc w:val="center"/>
        <w:rPr>
          <w:rFonts w:ascii="黑体" w:eastAsia="黑体" w:hAnsi="黑体"/>
          <w:szCs w:val="21"/>
        </w:rPr>
      </w:pPr>
      <w:proofErr w:type="gramStart"/>
      <w:r w:rsidRPr="00DB6716">
        <w:rPr>
          <w:rFonts w:ascii="黑体" w:eastAsia="黑体" w:hAnsi="黑体" w:hint="eastAsia"/>
          <w:szCs w:val="21"/>
        </w:rPr>
        <w:t>发改环</w:t>
      </w:r>
      <w:proofErr w:type="gramEnd"/>
      <w:r w:rsidRPr="00DB6716">
        <w:rPr>
          <w:rFonts w:ascii="黑体" w:eastAsia="黑体" w:hAnsi="黑体" w:hint="eastAsia"/>
          <w:szCs w:val="21"/>
        </w:rPr>
        <w:t>资〔</w:t>
      </w:r>
      <w:r w:rsidRPr="00DB6716">
        <w:rPr>
          <w:rFonts w:ascii="黑体" w:eastAsia="黑体" w:hAnsi="黑体"/>
          <w:szCs w:val="21"/>
        </w:rPr>
        <w:t>2022〕109 号</w:t>
      </w:r>
    </w:p>
    <w:p w:rsidR="00DB6716" w:rsidRPr="00DB6716" w:rsidRDefault="00DB6716" w:rsidP="00DB6716">
      <w:pPr>
        <w:ind w:firstLineChars="200" w:firstLine="420"/>
        <w:rPr>
          <w:rFonts w:ascii="黑体" w:eastAsia="黑体" w:hAnsi="黑体"/>
          <w:szCs w:val="21"/>
        </w:rPr>
      </w:pPr>
      <w:r w:rsidRPr="00DB6716">
        <w:rPr>
          <w:rFonts w:ascii="黑体" w:eastAsia="黑体" w:hAnsi="黑体" w:hint="eastAsia"/>
          <w:szCs w:val="21"/>
        </w:rPr>
        <w:t>科技部、公安部、农业农村部、税务总局、市场监管总局、统计局、知识产权</w:t>
      </w:r>
    </w:p>
    <w:p w:rsidR="00DB6716" w:rsidRPr="00DB6716" w:rsidRDefault="00DB6716" w:rsidP="00DB6716">
      <w:pPr>
        <w:rPr>
          <w:rFonts w:ascii="黑体" w:eastAsia="黑体" w:hAnsi="黑体"/>
          <w:szCs w:val="21"/>
        </w:rPr>
      </w:pPr>
      <w:r w:rsidRPr="00DB6716">
        <w:rPr>
          <w:rFonts w:ascii="黑体" w:eastAsia="黑体" w:hAnsi="黑体" w:hint="eastAsia"/>
          <w:szCs w:val="21"/>
        </w:rPr>
        <w:t>局，各省、自治区、直辖市及计划单列市、新疆生产建设兵团发展改革委、商</w:t>
      </w:r>
    </w:p>
    <w:p w:rsidR="00DB6716" w:rsidRPr="00DB6716" w:rsidRDefault="00DB6716" w:rsidP="00DB6716">
      <w:pPr>
        <w:rPr>
          <w:rFonts w:ascii="黑体" w:eastAsia="黑体" w:hAnsi="黑体"/>
          <w:szCs w:val="21"/>
        </w:rPr>
      </w:pPr>
      <w:proofErr w:type="gramStart"/>
      <w:r w:rsidRPr="00DB6716">
        <w:rPr>
          <w:rFonts w:ascii="黑体" w:eastAsia="黑体" w:hAnsi="黑体" w:hint="eastAsia"/>
          <w:szCs w:val="21"/>
        </w:rPr>
        <w:t>务</w:t>
      </w:r>
      <w:proofErr w:type="gramEnd"/>
      <w:r w:rsidRPr="00DB6716">
        <w:rPr>
          <w:rFonts w:ascii="黑体" w:eastAsia="黑体" w:hAnsi="黑体" w:hint="eastAsia"/>
          <w:szCs w:val="21"/>
        </w:rPr>
        <w:t>主管部门、工业和信息化主管部门、财政厅（局）、自然资源主管部门、生</w:t>
      </w:r>
    </w:p>
    <w:p w:rsidR="00DB6716" w:rsidRDefault="00DB6716" w:rsidP="00DB6716">
      <w:pPr>
        <w:rPr>
          <w:rFonts w:ascii="黑体" w:eastAsia="黑体" w:hAnsi="黑体"/>
          <w:szCs w:val="21"/>
        </w:rPr>
      </w:pPr>
      <w:r w:rsidRPr="00DB6716">
        <w:rPr>
          <w:rFonts w:ascii="黑体" w:eastAsia="黑体" w:hAnsi="黑体" w:hint="eastAsia"/>
          <w:szCs w:val="21"/>
        </w:rPr>
        <w:t>态环境厅（局）、住房和城乡建设（环境卫生）主管部门：</w:t>
      </w:r>
    </w:p>
    <w:p w:rsidR="00DB6716" w:rsidRDefault="00DB6716" w:rsidP="00DB6716">
      <w:pPr>
        <w:ind w:firstLineChars="200" w:firstLine="420"/>
        <w:rPr>
          <w:rFonts w:ascii="宋体" w:eastAsia="宋体" w:hAnsi="宋体"/>
          <w:szCs w:val="21"/>
        </w:rPr>
      </w:pPr>
      <w:r w:rsidRPr="00DB6716">
        <w:rPr>
          <w:rFonts w:ascii="宋体" w:eastAsia="宋体" w:hAnsi="宋体" w:hint="eastAsia"/>
          <w:szCs w:val="21"/>
        </w:rPr>
        <w:t>建立健全废旧物资循环利用体系，对提高资源循环利用水平、提升资源安全保障能力、促进绿色低碳循环发展、助力实现</w:t>
      </w:r>
      <w:proofErr w:type="gramStart"/>
      <w:r w:rsidRPr="00DB6716">
        <w:rPr>
          <w:rFonts w:ascii="宋体" w:eastAsia="宋体" w:hAnsi="宋体" w:hint="eastAsia"/>
          <w:szCs w:val="21"/>
        </w:rPr>
        <w:t>碳达峰碳</w:t>
      </w:r>
      <w:proofErr w:type="gramEnd"/>
      <w:r w:rsidRPr="00DB6716">
        <w:rPr>
          <w:rFonts w:ascii="宋体" w:eastAsia="宋体" w:hAnsi="宋体" w:hint="eastAsia"/>
          <w:szCs w:val="21"/>
        </w:rPr>
        <w:t>中和具有重要意义。为贯彻落实党的十九届五中全会精神和国家“十四五”规划《纲要》及《“十四五”循环经济发展规划》有关要求，加快废旧物资循环利用体系建设，提出如下意见。</w:t>
      </w:r>
    </w:p>
    <w:p w:rsidR="00DB6716" w:rsidRPr="00DB6716" w:rsidRDefault="00DB6716" w:rsidP="00DB6716">
      <w:pPr>
        <w:ind w:firstLineChars="200" w:firstLine="420"/>
        <w:rPr>
          <w:rFonts w:ascii="黑体" w:eastAsia="黑体" w:hAnsi="黑体"/>
          <w:szCs w:val="21"/>
        </w:rPr>
      </w:pPr>
      <w:r w:rsidRPr="00DB6716">
        <w:rPr>
          <w:rFonts w:ascii="黑体" w:eastAsia="黑体" w:hAnsi="黑体" w:hint="eastAsia"/>
          <w:szCs w:val="21"/>
        </w:rPr>
        <w:t>一、总体要求</w:t>
      </w:r>
      <w:r w:rsidRPr="00DB6716">
        <w:rPr>
          <w:rFonts w:ascii="黑体" w:eastAsia="黑体" w:hAnsi="黑体"/>
          <w:szCs w:val="21"/>
        </w:rPr>
        <w:t xml:space="preserve"> </w:t>
      </w:r>
    </w:p>
    <w:p w:rsidR="00DB6716" w:rsidRDefault="00DB6716" w:rsidP="00DB6716">
      <w:pPr>
        <w:ind w:firstLineChars="100" w:firstLine="210"/>
        <w:rPr>
          <w:rFonts w:ascii="宋体" w:eastAsia="宋体" w:hAnsi="宋体"/>
          <w:szCs w:val="21"/>
        </w:rPr>
      </w:pPr>
      <w:r w:rsidRPr="00DB6716">
        <w:rPr>
          <w:rFonts w:ascii="黑体" w:eastAsia="黑体" w:hAnsi="黑体" w:hint="eastAsia"/>
          <w:szCs w:val="21"/>
        </w:rPr>
        <w:t>（一）指导思想。</w:t>
      </w:r>
      <w:r w:rsidRPr="00DB6716">
        <w:rPr>
          <w:rFonts w:ascii="宋体" w:eastAsia="宋体" w:hAnsi="宋体" w:hint="eastAsia"/>
          <w:szCs w:val="21"/>
        </w:rPr>
        <w:t>以习近平新时代中国特色社会主义思想为指导，全面贯彻党的十九大和十九届历次全会精神，深入贯彻习近平生态文明思想，立足新发展阶段，完整、准确、全面贯彻新发展理念，构建新发展格局，推动高质量发展，加快完善废旧物资回收网络，提升再生资源分拣加工利用水平，促进二手商品规范流通，全面提升全社会资源利用效率，助力实现</w:t>
      </w:r>
      <w:proofErr w:type="gramStart"/>
      <w:r w:rsidRPr="00DB6716">
        <w:rPr>
          <w:rFonts w:ascii="宋体" w:eastAsia="宋体" w:hAnsi="宋体" w:hint="eastAsia"/>
          <w:szCs w:val="21"/>
        </w:rPr>
        <w:t>碳达峰碳</w:t>
      </w:r>
      <w:proofErr w:type="gramEnd"/>
      <w:r w:rsidRPr="00DB6716">
        <w:rPr>
          <w:rFonts w:ascii="宋体" w:eastAsia="宋体" w:hAnsi="宋体" w:hint="eastAsia"/>
          <w:szCs w:val="21"/>
        </w:rPr>
        <w:t>中和目标。</w:t>
      </w:r>
    </w:p>
    <w:p w:rsidR="00DB6716" w:rsidRPr="00DB6716" w:rsidRDefault="00DB6716" w:rsidP="00DB6716">
      <w:pPr>
        <w:ind w:firstLineChars="100" w:firstLine="210"/>
        <w:rPr>
          <w:rFonts w:ascii="黑体" w:eastAsia="黑体" w:hAnsi="黑体"/>
          <w:szCs w:val="21"/>
        </w:rPr>
      </w:pPr>
      <w:r w:rsidRPr="00DB6716">
        <w:rPr>
          <w:rFonts w:ascii="黑体" w:eastAsia="黑体" w:hAnsi="黑体" w:hint="eastAsia"/>
          <w:szCs w:val="21"/>
        </w:rPr>
        <w:t>（二）工作原则。</w:t>
      </w:r>
      <w:r w:rsidRPr="00DB6716">
        <w:rPr>
          <w:rFonts w:ascii="黑体" w:eastAsia="黑体" w:hAnsi="黑体"/>
          <w:szCs w:val="21"/>
        </w:rPr>
        <w:t xml:space="preserve"> </w:t>
      </w:r>
    </w:p>
    <w:p w:rsidR="00DB6716" w:rsidRPr="00DB6716" w:rsidRDefault="00DB6716" w:rsidP="00DB6716">
      <w:pPr>
        <w:ind w:firstLineChars="200" w:firstLine="420"/>
        <w:rPr>
          <w:rFonts w:ascii="宋体" w:eastAsia="宋体" w:hAnsi="宋体"/>
          <w:szCs w:val="21"/>
        </w:rPr>
      </w:pPr>
      <w:r w:rsidRPr="00DB6716">
        <w:rPr>
          <w:rFonts w:ascii="宋体" w:eastAsia="宋体" w:hAnsi="宋体" w:hint="eastAsia"/>
          <w:szCs w:val="21"/>
        </w:rPr>
        <w:t>——政府引导、市场主导。健全法律政策标准体系，发挥规划导向作用，夯实废旧物资循环利用体系便民利民的基础功能。充分发挥市场配置资源的决定性作用，挖掘废旧物资利用价值，增强废旧物资循环利用的内生动力。</w:t>
      </w:r>
      <w:r w:rsidRPr="00DB6716">
        <w:rPr>
          <w:rFonts w:ascii="宋体" w:eastAsia="宋体" w:hAnsi="宋体"/>
          <w:szCs w:val="21"/>
        </w:rPr>
        <w:t xml:space="preserve"> </w:t>
      </w:r>
    </w:p>
    <w:p w:rsidR="00DB6716" w:rsidRPr="00DB6716" w:rsidRDefault="00DB6716" w:rsidP="00DB6716">
      <w:pPr>
        <w:ind w:firstLineChars="200" w:firstLine="420"/>
        <w:rPr>
          <w:rFonts w:ascii="宋体" w:eastAsia="宋体" w:hAnsi="宋体"/>
          <w:szCs w:val="21"/>
        </w:rPr>
      </w:pPr>
      <w:r w:rsidRPr="00DB6716">
        <w:rPr>
          <w:rFonts w:ascii="宋体" w:eastAsia="宋体" w:hAnsi="宋体" w:hint="eastAsia"/>
          <w:szCs w:val="21"/>
        </w:rPr>
        <w:t>——因地制宜、统筹推进。充分考虑不同地区的工作基础和城乡资源禀赋、</w:t>
      </w:r>
    </w:p>
    <w:p w:rsidR="00DB6716" w:rsidRPr="00DB6716" w:rsidRDefault="00DB6716" w:rsidP="00DB6716">
      <w:pPr>
        <w:rPr>
          <w:rFonts w:ascii="宋体" w:eastAsia="宋体" w:hAnsi="宋体"/>
          <w:szCs w:val="21"/>
        </w:rPr>
      </w:pPr>
      <w:r w:rsidRPr="00DB6716">
        <w:rPr>
          <w:rFonts w:ascii="宋体" w:eastAsia="宋体" w:hAnsi="宋体" w:hint="eastAsia"/>
          <w:szCs w:val="21"/>
        </w:rPr>
        <w:t>产业结构差异，统筹推进城乡废旧物资回收体系、垃圾分类收运体系、再生资</w:t>
      </w:r>
    </w:p>
    <w:p w:rsidR="00DB6716" w:rsidRPr="00DB6716" w:rsidRDefault="00DB6716" w:rsidP="00DB6716">
      <w:pPr>
        <w:rPr>
          <w:rFonts w:ascii="宋体" w:eastAsia="宋体" w:hAnsi="宋体"/>
          <w:szCs w:val="21"/>
        </w:rPr>
      </w:pPr>
      <w:proofErr w:type="gramStart"/>
      <w:r w:rsidRPr="00DB6716">
        <w:rPr>
          <w:rFonts w:ascii="宋体" w:eastAsia="宋体" w:hAnsi="宋体" w:hint="eastAsia"/>
          <w:szCs w:val="21"/>
        </w:rPr>
        <w:t>源加工</w:t>
      </w:r>
      <w:proofErr w:type="gramEnd"/>
      <w:r w:rsidRPr="00DB6716">
        <w:rPr>
          <w:rFonts w:ascii="宋体" w:eastAsia="宋体" w:hAnsi="宋体" w:hint="eastAsia"/>
          <w:szCs w:val="21"/>
        </w:rPr>
        <w:t>利用体系建设。加强区域协作和相关设施共享，避免重复建设。</w:t>
      </w:r>
      <w:r w:rsidRPr="00DB6716">
        <w:rPr>
          <w:rFonts w:ascii="宋体" w:eastAsia="宋体" w:hAnsi="宋体"/>
          <w:szCs w:val="21"/>
        </w:rPr>
        <w:t xml:space="preserve"> </w:t>
      </w:r>
    </w:p>
    <w:p w:rsidR="00DB6716" w:rsidRPr="00DB6716" w:rsidRDefault="00DB6716" w:rsidP="00DB6716">
      <w:pPr>
        <w:ind w:firstLineChars="200" w:firstLine="420"/>
        <w:rPr>
          <w:rFonts w:ascii="宋体" w:eastAsia="宋体" w:hAnsi="宋体"/>
          <w:szCs w:val="21"/>
        </w:rPr>
      </w:pPr>
      <w:r w:rsidRPr="00DB6716">
        <w:rPr>
          <w:rFonts w:ascii="宋体" w:eastAsia="宋体" w:hAnsi="宋体" w:hint="eastAsia"/>
          <w:szCs w:val="21"/>
        </w:rPr>
        <w:t>——创新驱动、分类指导。推进技术创新、模式创新和管理创新，发挥创</w:t>
      </w:r>
    </w:p>
    <w:p w:rsidR="00DB6716" w:rsidRPr="00DB6716" w:rsidRDefault="00DB6716" w:rsidP="00DB6716">
      <w:pPr>
        <w:rPr>
          <w:rFonts w:ascii="宋体" w:eastAsia="宋体" w:hAnsi="宋体"/>
          <w:szCs w:val="21"/>
        </w:rPr>
      </w:pPr>
      <w:r w:rsidRPr="00DB6716">
        <w:rPr>
          <w:rFonts w:ascii="宋体" w:eastAsia="宋体" w:hAnsi="宋体" w:hint="eastAsia"/>
          <w:szCs w:val="21"/>
        </w:rPr>
        <w:t>新对建立健全废旧物资循环利用体系的驱动作用。加强废旧物资分类回收，分</w:t>
      </w:r>
    </w:p>
    <w:p w:rsidR="00DB6716" w:rsidRDefault="00DB6716" w:rsidP="00DB6716">
      <w:pPr>
        <w:rPr>
          <w:rFonts w:ascii="宋体" w:eastAsia="宋体" w:hAnsi="宋体"/>
          <w:szCs w:val="21"/>
        </w:rPr>
      </w:pPr>
      <w:r w:rsidRPr="00DB6716">
        <w:rPr>
          <w:rFonts w:ascii="宋体" w:eastAsia="宋体" w:hAnsi="宋体" w:hint="eastAsia"/>
          <w:szCs w:val="21"/>
        </w:rPr>
        <w:t>品类探索创新回收模式，提升再生资源精细化加工利用水平。</w:t>
      </w:r>
    </w:p>
    <w:p w:rsidR="00DB6716" w:rsidRDefault="00DB6716" w:rsidP="00DB6716">
      <w:pPr>
        <w:ind w:firstLineChars="100" w:firstLine="210"/>
        <w:rPr>
          <w:rFonts w:ascii="宋体" w:eastAsia="宋体" w:hAnsi="宋体"/>
          <w:szCs w:val="21"/>
        </w:rPr>
      </w:pPr>
      <w:r w:rsidRPr="00DB6716">
        <w:rPr>
          <w:rFonts w:ascii="黑体" w:eastAsia="黑体" w:hAnsi="黑体" w:hint="eastAsia"/>
          <w:szCs w:val="21"/>
        </w:rPr>
        <w:t>（三）主要目标。</w:t>
      </w:r>
      <w:r w:rsidRPr="00DB6716">
        <w:rPr>
          <w:rFonts w:ascii="宋体" w:eastAsia="宋体" w:hAnsi="宋体" w:hint="eastAsia"/>
          <w:szCs w:val="21"/>
        </w:rPr>
        <w:t>到</w:t>
      </w:r>
      <w:r w:rsidRPr="00DB6716">
        <w:rPr>
          <w:rFonts w:ascii="宋体" w:eastAsia="宋体" w:hAnsi="宋体"/>
          <w:szCs w:val="21"/>
        </w:rPr>
        <w:t xml:space="preserve"> 2025 年，废旧物资循环利用政策体系进一步完善，资</w:t>
      </w:r>
      <w:r w:rsidRPr="00DB6716">
        <w:rPr>
          <w:rFonts w:ascii="宋体" w:eastAsia="宋体" w:hAnsi="宋体" w:hint="eastAsia"/>
          <w:szCs w:val="21"/>
        </w:rPr>
        <w:t>源循环利用水平进一步提升。废旧物资回收网络体系基本建立，建成绿色分拣中心</w:t>
      </w:r>
      <w:r w:rsidRPr="00DB6716">
        <w:rPr>
          <w:rFonts w:ascii="宋体" w:eastAsia="宋体" w:hAnsi="宋体"/>
          <w:szCs w:val="21"/>
        </w:rPr>
        <w:t xml:space="preserve"> 1000 </w:t>
      </w:r>
      <w:proofErr w:type="gramStart"/>
      <w:r w:rsidRPr="00DB6716">
        <w:rPr>
          <w:rFonts w:ascii="宋体" w:eastAsia="宋体" w:hAnsi="宋体"/>
          <w:szCs w:val="21"/>
        </w:rPr>
        <w:t>个</w:t>
      </w:r>
      <w:proofErr w:type="gramEnd"/>
      <w:r w:rsidRPr="00DB6716">
        <w:rPr>
          <w:rFonts w:ascii="宋体" w:eastAsia="宋体" w:hAnsi="宋体"/>
          <w:szCs w:val="21"/>
        </w:rPr>
        <w:t>以上。再生资源加工利用行业“散乱污”状况明显改观，集聚化、</w:t>
      </w:r>
      <w:r w:rsidRPr="00DB6716">
        <w:rPr>
          <w:rFonts w:ascii="宋体" w:eastAsia="宋体" w:hAnsi="宋体" w:hint="eastAsia"/>
          <w:szCs w:val="21"/>
        </w:rPr>
        <w:t>规模化、规范化、信息化水平大幅提升。废钢铁、废铜、废铝、废铅、废锌、废纸、废塑料、废橡胶、废玻璃等</w:t>
      </w:r>
      <w:r w:rsidRPr="00DB6716">
        <w:rPr>
          <w:rFonts w:ascii="宋体" w:eastAsia="宋体" w:hAnsi="宋体"/>
          <w:szCs w:val="21"/>
        </w:rPr>
        <w:t xml:space="preserve"> 9 种主要再生资源循环利用量达到 4.5 亿吨。</w:t>
      </w:r>
      <w:r w:rsidRPr="00DB6716">
        <w:rPr>
          <w:rFonts w:ascii="宋体" w:eastAsia="宋体" w:hAnsi="宋体" w:hint="eastAsia"/>
          <w:szCs w:val="21"/>
        </w:rPr>
        <w:t>二手商品流通秩序和交易行为更加规范，交易规模明显提升。</w:t>
      </w:r>
      <w:r w:rsidRPr="00DB6716">
        <w:rPr>
          <w:rFonts w:ascii="宋体" w:eastAsia="宋体" w:hAnsi="宋体"/>
          <w:szCs w:val="21"/>
        </w:rPr>
        <w:t xml:space="preserve">60 </w:t>
      </w:r>
      <w:proofErr w:type="gramStart"/>
      <w:r w:rsidRPr="00DB6716">
        <w:rPr>
          <w:rFonts w:ascii="宋体" w:eastAsia="宋体" w:hAnsi="宋体"/>
          <w:szCs w:val="21"/>
        </w:rPr>
        <w:t>个</w:t>
      </w:r>
      <w:proofErr w:type="gramEnd"/>
      <w:r w:rsidRPr="00DB6716">
        <w:rPr>
          <w:rFonts w:ascii="宋体" w:eastAsia="宋体" w:hAnsi="宋体"/>
          <w:szCs w:val="21"/>
        </w:rPr>
        <w:t>左右大中城</w:t>
      </w:r>
      <w:r w:rsidRPr="00DB6716">
        <w:rPr>
          <w:rFonts w:ascii="宋体" w:eastAsia="宋体" w:hAnsi="宋体" w:hint="eastAsia"/>
          <w:szCs w:val="21"/>
        </w:rPr>
        <w:t>市率先建成基本完善的废旧物资循环利用体系。</w:t>
      </w:r>
      <w:r w:rsidRPr="00DB6716">
        <w:rPr>
          <w:rFonts w:ascii="宋体" w:eastAsia="宋体" w:hAnsi="宋体"/>
          <w:szCs w:val="21"/>
        </w:rPr>
        <w:t xml:space="preserve"> </w:t>
      </w:r>
      <w:r w:rsidRPr="00DB6716">
        <w:rPr>
          <w:rFonts w:ascii="宋体" w:eastAsia="宋体" w:hAnsi="宋体"/>
          <w:szCs w:val="21"/>
        </w:rPr>
        <w:cr/>
      </w:r>
    </w:p>
    <w:p w:rsidR="00DB6716" w:rsidRDefault="00DB6716" w:rsidP="00DB6716">
      <w:pPr>
        <w:ind w:firstLine="420"/>
        <w:rPr>
          <w:rFonts w:ascii="黑体" w:eastAsia="黑体" w:hAnsi="黑体"/>
          <w:szCs w:val="21"/>
        </w:rPr>
      </w:pPr>
      <w:r w:rsidRPr="00DB6716">
        <w:rPr>
          <w:rFonts w:ascii="黑体" w:eastAsia="黑体" w:hAnsi="黑体" w:hint="eastAsia"/>
          <w:szCs w:val="21"/>
        </w:rPr>
        <w:t>二、完善废旧物资回收网络</w:t>
      </w:r>
    </w:p>
    <w:p w:rsidR="00DB6716" w:rsidRDefault="00DB6716" w:rsidP="00DB6716">
      <w:pPr>
        <w:ind w:firstLineChars="100" w:firstLine="210"/>
        <w:rPr>
          <w:rFonts w:ascii="宋体" w:eastAsia="宋体" w:hAnsi="宋体"/>
          <w:szCs w:val="21"/>
        </w:rPr>
      </w:pPr>
      <w:r w:rsidRPr="00DB6716">
        <w:rPr>
          <w:rFonts w:ascii="黑体" w:eastAsia="黑体" w:hAnsi="黑体" w:hint="eastAsia"/>
          <w:szCs w:val="21"/>
        </w:rPr>
        <w:t>（四）合理布局废旧物资回收站点。</w:t>
      </w:r>
      <w:r w:rsidRPr="00DB6716">
        <w:rPr>
          <w:rFonts w:ascii="宋体" w:eastAsia="宋体" w:hAnsi="宋体" w:hint="eastAsia"/>
          <w:szCs w:val="21"/>
        </w:rPr>
        <w:t>以便利居民交售废旧物资为原则，结合城市、农村不同特点，合理布局回收交投点和中转站。因地制宜规划建设废旧家具等大件垃圾规范回收处理站点。深入推进生活垃圾分类网点与废旧物资回收网点“两网融合”。提升站点运营管理水平，鼓励标准化、规范化、连锁化经营，确保整洁卫生和消防安全。支持回收企业采用自建、承租、承包等方式运营废旧物资回收站点，提升全品类回收功能，形成扎根社区、服务居民的基础网络。支持龙头企业通过连锁经营、特许加盟、兼并合作等方式，整合中小企业和个体经营户，提高废旧物资回收管理效率，扩大回收网络覆盖面。（商务部、住房和城乡</w:t>
      </w:r>
      <w:r w:rsidRPr="00DB6716">
        <w:rPr>
          <w:rFonts w:ascii="宋体" w:eastAsia="宋体" w:hAnsi="宋体" w:hint="eastAsia"/>
          <w:szCs w:val="21"/>
        </w:rPr>
        <w:lastRenderedPageBreak/>
        <w:t>建设部、农业农村部、自然资源部按职责分工负责）</w:t>
      </w:r>
    </w:p>
    <w:p w:rsidR="00DB6716" w:rsidRDefault="00DB6716" w:rsidP="00DB6716">
      <w:pPr>
        <w:ind w:firstLineChars="100" w:firstLine="210"/>
        <w:rPr>
          <w:rFonts w:ascii="宋体" w:eastAsia="宋体" w:hAnsi="宋体"/>
          <w:szCs w:val="21"/>
        </w:rPr>
      </w:pPr>
      <w:r w:rsidRPr="00DB6716">
        <w:rPr>
          <w:rFonts w:ascii="黑体" w:eastAsia="黑体" w:hAnsi="黑体" w:hint="eastAsia"/>
          <w:szCs w:val="21"/>
        </w:rPr>
        <w:t>（五）加强废旧物资分拣中心规范建设。</w:t>
      </w:r>
      <w:r w:rsidRPr="00DB6716">
        <w:rPr>
          <w:rFonts w:ascii="宋体" w:eastAsia="宋体" w:hAnsi="宋体" w:hint="eastAsia"/>
          <w:szCs w:val="21"/>
        </w:rPr>
        <w:t>合理布局分拣中心，因地制宜新建和改造提升绿色分拣中心，落实环境保护、安全生产、产品质量、劳动保护等要求。分类推进综合型分拣中心和专业型分拣中心建设。综合型分拣中心要强化安全检测、分拣、打包、存储等处置功能，为生活源、商业源再生资源和生活垃圾分类后可回收</w:t>
      </w:r>
      <w:proofErr w:type="gramStart"/>
      <w:r w:rsidRPr="00DB6716">
        <w:rPr>
          <w:rFonts w:ascii="宋体" w:eastAsia="宋体" w:hAnsi="宋体" w:hint="eastAsia"/>
          <w:szCs w:val="21"/>
        </w:rPr>
        <w:t>物利用</w:t>
      </w:r>
      <w:proofErr w:type="gramEnd"/>
      <w:r w:rsidRPr="00DB6716">
        <w:rPr>
          <w:rFonts w:ascii="宋体" w:eastAsia="宋体" w:hAnsi="宋体" w:hint="eastAsia"/>
          <w:szCs w:val="21"/>
        </w:rPr>
        <w:t>提供保障。专业型分拣中心要强化分选、剪切、破碎、清洗、打包、存储等处置功能。（商务部、住房和城乡建设部、自然资源部、生态环境部按职责分工负责）</w:t>
      </w:r>
    </w:p>
    <w:p w:rsidR="00DB6716" w:rsidRDefault="00DB6716" w:rsidP="00645603">
      <w:pPr>
        <w:ind w:firstLineChars="100" w:firstLine="210"/>
        <w:rPr>
          <w:rFonts w:ascii="宋体" w:eastAsia="宋体" w:hAnsi="宋体"/>
          <w:szCs w:val="21"/>
        </w:rPr>
      </w:pPr>
      <w:r w:rsidRPr="00DB6716">
        <w:rPr>
          <w:rFonts w:ascii="黑体" w:eastAsia="黑体" w:hAnsi="黑体" w:hint="eastAsia"/>
          <w:szCs w:val="21"/>
        </w:rPr>
        <w:t>（六）推动废旧物资回收专业化。</w:t>
      </w:r>
      <w:r w:rsidRPr="00DB6716">
        <w:rPr>
          <w:rFonts w:ascii="宋体" w:eastAsia="宋体" w:hAnsi="宋体" w:hint="eastAsia"/>
          <w:szCs w:val="21"/>
        </w:rPr>
        <w:t>鼓励各地区采取特许经营等方式，授权专业化企业开展废旧物资回收业务，实行规模化、规范化运营。引导回收企业按照下游再生原料、再生产</w:t>
      </w:r>
      <w:proofErr w:type="gramStart"/>
      <w:r w:rsidRPr="00DB6716">
        <w:rPr>
          <w:rFonts w:ascii="宋体" w:eastAsia="宋体" w:hAnsi="宋体" w:hint="eastAsia"/>
          <w:szCs w:val="21"/>
        </w:rPr>
        <w:t>品相关</w:t>
      </w:r>
      <w:proofErr w:type="gramEnd"/>
      <w:r w:rsidRPr="00DB6716">
        <w:rPr>
          <w:rFonts w:ascii="宋体" w:eastAsia="宋体" w:hAnsi="宋体" w:hint="eastAsia"/>
          <w:szCs w:val="21"/>
        </w:rPr>
        <w:t>标准要求，提升废旧物资回收环节预处理能力。培育多元化回收主体，鼓励各类市场主体积极参与废旧物资回收体系建设；鼓励回收企业与物业企业、环卫单位、利用企业等单位建立长效合作机制，畅通回收利用渠道，形成规范有序的回收利用产业链条；鼓励钢铁、有色金属、造纸、纺织、玻璃、家电等生产企业发展回收、加工、利用一体化模式。（商务部、自然资源部、国家发展改革委、住房和城乡建设部、工业和信息化部、生态环境部按职责分工负责）</w:t>
      </w:r>
    </w:p>
    <w:p w:rsidR="00DB6716" w:rsidRDefault="00DB6716" w:rsidP="00645603">
      <w:pPr>
        <w:ind w:firstLineChars="100" w:firstLine="210"/>
        <w:rPr>
          <w:rFonts w:ascii="宋体" w:eastAsia="宋体" w:hAnsi="宋体"/>
          <w:szCs w:val="21"/>
        </w:rPr>
      </w:pPr>
      <w:r w:rsidRPr="00DB6716">
        <w:rPr>
          <w:rFonts w:ascii="黑体" w:eastAsia="黑体" w:hAnsi="黑体" w:hint="eastAsia"/>
          <w:szCs w:val="21"/>
        </w:rPr>
        <w:t>（七）提升废旧物资回收行业信息化水平。</w:t>
      </w:r>
      <w:r w:rsidRPr="00DB6716">
        <w:rPr>
          <w:rFonts w:ascii="宋体" w:eastAsia="宋体" w:hAnsi="宋体" w:hint="eastAsia"/>
          <w:szCs w:val="21"/>
        </w:rPr>
        <w:t>推行“互联网</w:t>
      </w:r>
      <w:r w:rsidRPr="00DB6716">
        <w:rPr>
          <w:rFonts w:ascii="宋体" w:eastAsia="宋体" w:hAnsi="宋体"/>
          <w:szCs w:val="21"/>
        </w:rPr>
        <w:t>+回收”模式，支</w:t>
      </w:r>
      <w:r w:rsidRPr="00DB6716">
        <w:rPr>
          <w:rFonts w:ascii="宋体" w:eastAsia="宋体" w:hAnsi="宋体" w:hint="eastAsia"/>
          <w:szCs w:val="21"/>
        </w:rPr>
        <w:t>持废旧物资网络回收平台发展，运用手机</w:t>
      </w:r>
      <w:r w:rsidRPr="00DB6716">
        <w:rPr>
          <w:rFonts w:ascii="宋体" w:eastAsia="宋体" w:hAnsi="宋体"/>
          <w:szCs w:val="21"/>
        </w:rPr>
        <w:t xml:space="preserve"> APP、</w:t>
      </w:r>
      <w:proofErr w:type="gramStart"/>
      <w:r w:rsidRPr="00DB6716">
        <w:rPr>
          <w:rFonts w:ascii="宋体" w:eastAsia="宋体" w:hAnsi="宋体"/>
          <w:szCs w:val="21"/>
        </w:rPr>
        <w:t>微信小</w:t>
      </w:r>
      <w:proofErr w:type="gramEnd"/>
      <w:r w:rsidRPr="00DB6716">
        <w:rPr>
          <w:rFonts w:ascii="宋体" w:eastAsia="宋体" w:hAnsi="宋体"/>
          <w:szCs w:val="21"/>
        </w:rPr>
        <w:t>程序等移动互联网媒介，</w:t>
      </w:r>
      <w:r w:rsidRPr="00DB6716">
        <w:rPr>
          <w:rFonts w:ascii="宋体" w:eastAsia="宋体" w:hAnsi="宋体" w:hint="eastAsia"/>
          <w:szCs w:val="21"/>
        </w:rPr>
        <w:t>实现网上预约、上门回收，推动线上线下协同发展。支持回收企业运用互联网、物联网、大数据和</w:t>
      </w:r>
      <w:proofErr w:type="gramStart"/>
      <w:r w:rsidRPr="00DB6716">
        <w:rPr>
          <w:rFonts w:ascii="宋体" w:eastAsia="宋体" w:hAnsi="宋体" w:hint="eastAsia"/>
          <w:szCs w:val="21"/>
        </w:rPr>
        <w:t>云计算</w:t>
      </w:r>
      <w:proofErr w:type="gramEnd"/>
      <w:r w:rsidRPr="00DB6716">
        <w:rPr>
          <w:rFonts w:ascii="宋体" w:eastAsia="宋体" w:hAnsi="宋体" w:hint="eastAsia"/>
          <w:szCs w:val="21"/>
        </w:rPr>
        <w:t>等现代信息技术，</w:t>
      </w:r>
      <w:proofErr w:type="gramStart"/>
      <w:r w:rsidRPr="00DB6716">
        <w:rPr>
          <w:rFonts w:ascii="宋体" w:eastAsia="宋体" w:hAnsi="宋体" w:hint="eastAsia"/>
          <w:szCs w:val="21"/>
        </w:rPr>
        <w:t>构建全</w:t>
      </w:r>
      <w:proofErr w:type="gramEnd"/>
      <w:r w:rsidRPr="00DB6716">
        <w:rPr>
          <w:rFonts w:ascii="宋体" w:eastAsia="宋体" w:hAnsi="宋体" w:hint="eastAsia"/>
          <w:szCs w:val="21"/>
        </w:rPr>
        <w:t>链条业务信息平台和回收追溯系统。（商务部、工业和信息化、生态环境部、国家发展改革委按职责分工负责）</w:t>
      </w:r>
    </w:p>
    <w:p w:rsidR="00DB6716" w:rsidRPr="00DB6716" w:rsidRDefault="00DB6716" w:rsidP="00DB6716">
      <w:pPr>
        <w:ind w:firstLineChars="200" w:firstLine="420"/>
        <w:rPr>
          <w:rFonts w:ascii="黑体" w:eastAsia="黑体" w:hAnsi="黑体"/>
          <w:szCs w:val="21"/>
        </w:rPr>
      </w:pPr>
      <w:r w:rsidRPr="00DB6716">
        <w:rPr>
          <w:rFonts w:ascii="黑体" w:eastAsia="黑体" w:hAnsi="黑体" w:hint="eastAsia"/>
          <w:szCs w:val="21"/>
        </w:rPr>
        <w:t>三、提升再生资源加工利用水平</w:t>
      </w:r>
      <w:r w:rsidRPr="00DB6716">
        <w:rPr>
          <w:rFonts w:ascii="黑体" w:eastAsia="黑体" w:hAnsi="黑体"/>
          <w:szCs w:val="21"/>
        </w:rPr>
        <w:t xml:space="preserve"> </w:t>
      </w:r>
    </w:p>
    <w:p w:rsidR="00DB6716" w:rsidRDefault="00DB6716" w:rsidP="00645603">
      <w:pPr>
        <w:ind w:firstLineChars="100" w:firstLine="210"/>
        <w:rPr>
          <w:rFonts w:ascii="宋体" w:eastAsia="宋体" w:hAnsi="宋体"/>
          <w:szCs w:val="21"/>
        </w:rPr>
      </w:pPr>
      <w:r w:rsidRPr="00DB6716">
        <w:rPr>
          <w:rFonts w:ascii="黑体" w:eastAsia="黑体" w:hAnsi="黑体" w:hint="eastAsia"/>
          <w:szCs w:val="21"/>
        </w:rPr>
        <w:t>（八）推动再生资源加工利用产业集聚化发展。</w:t>
      </w:r>
      <w:r w:rsidRPr="00DB6716">
        <w:rPr>
          <w:rFonts w:ascii="宋体" w:eastAsia="宋体" w:hAnsi="宋体" w:hint="eastAsia"/>
          <w:szCs w:val="21"/>
        </w:rPr>
        <w:t>依托现有“城市矿产”示范基地、资源循环利用基地、工业资源综合利用基地，统筹规划布局再生资源加工利用基地和区域交易中心，做好用地、水电气等要素保障，推进环境、能源等基础设施共建共享，促进再生资源产业集聚发展，推动再生资源规模化、规范化、清洁化利用。鼓励京津冀、长三角、珠三角、成渝、中原、兰西等重点城市群建设区域性再生资源加工利用产业基地。完善再生资源类固体废物跨地区运输备案机制，提升再生资源跨区转运效率。（国家发展改革委、工业和信息化部、自然资源部、住房和城乡建设部、生态环境部、商务部按职责分工负责）</w:t>
      </w:r>
    </w:p>
    <w:p w:rsidR="00DB6716" w:rsidRDefault="00DB6716" w:rsidP="00645603">
      <w:pPr>
        <w:ind w:firstLineChars="100" w:firstLine="210"/>
        <w:rPr>
          <w:rFonts w:ascii="宋体" w:eastAsia="宋体" w:hAnsi="宋体"/>
          <w:szCs w:val="21"/>
        </w:rPr>
      </w:pPr>
      <w:r w:rsidRPr="00DB6716">
        <w:rPr>
          <w:rFonts w:ascii="黑体" w:eastAsia="黑体" w:hAnsi="黑体" w:hint="eastAsia"/>
          <w:szCs w:val="21"/>
        </w:rPr>
        <w:t>（九）提高再生资源加工利用技术水平。</w:t>
      </w:r>
      <w:r w:rsidRPr="00DB6716">
        <w:rPr>
          <w:rFonts w:ascii="宋体" w:eastAsia="宋体" w:hAnsi="宋体" w:hint="eastAsia"/>
          <w:szCs w:val="21"/>
        </w:rPr>
        <w:t>加大再生资源先进加工利用技术装备推广应用力度，推动现有再生资源加工利用项目提质改造，开展技术升级和设备更新，提高机械化、信息化和智能化水平。支持企业加强技术装备研发，在精细拆解、复合材料高效解离、有价金属清洁提取、再制造等领域，突破一批共性关键技术和大型成套装备。（国家发展改革委、科技部、工业和信息化部按职责分工负责）</w:t>
      </w:r>
    </w:p>
    <w:p w:rsidR="00DB6716" w:rsidRPr="00DB6716" w:rsidRDefault="00DB6716" w:rsidP="00DB6716">
      <w:pPr>
        <w:ind w:firstLineChars="200" w:firstLine="420"/>
        <w:rPr>
          <w:rFonts w:ascii="黑体" w:eastAsia="黑体" w:hAnsi="黑体"/>
          <w:szCs w:val="21"/>
        </w:rPr>
      </w:pPr>
      <w:r w:rsidRPr="00DB6716">
        <w:rPr>
          <w:rFonts w:ascii="黑体" w:eastAsia="黑体" w:hAnsi="黑体" w:hint="eastAsia"/>
          <w:szCs w:val="21"/>
        </w:rPr>
        <w:t>四、推动二手商品交易和再制造产业发展</w:t>
      </w:r>
      <w:r w:rsidRPr="00DB6716">
        <w:rPr>
          <w:rFonts w:ascii="黑体" w:eastAsia="黑体" w:hAnsi="黑体"/>
          <w:szCs w:val="21"/>
        </w:rPr>
        <w:t xml:space="preserve"> </w:t>
      </w:r>
    </w:p>
    <w:p w:rsidR="00DB6716" w:rsidRPr="00DB6716" w:rsidRDefault="00DB6716" w:rsidP="00645603">
      <w:pPr>
        <w:ind w:firstLineChars="100" w:firstLine="210"/>
        <w:rPr>
          <w:rFonts w:ascii="宋体" w:eastAsia="宋体" w:hAnsi="宋体"/>
          <w:szCs w:val="21"/>
        </w:rPr>
      </w:pPr>
      <w:r w:rsidRPr="00DB6716">
        <w:rPr>
          <w:rFonts w:ascii="黑体" w:eastAsia="黑体" w:hAnsi="黑体" w:hint="eastAsia"/>
          <w:szCs w:val="21"/>
        </w:rPr>
        <w:t>（十）丰富二手商品交易渠道。</w:t>
      </w:r>
      <w:r w:rsidRPr="00DB6716">
        <w:rPr>
          <w:rFonts w:ascii="宋体" w:eastAsia="宋体" w:hAnsi="宋体" w:hint="eastAsia"/>
          <w:szCs w:val="21"/>
        </w:rPr>
        <w:t>鼓励“互联网</w:t>
      </w:r>
      <w:r w:rsidRPr="00DB6716">
        <w:rPr>
          <w:rFonts w:ascii="宋体" w:eastAsia="宋体" w:hAnsi="宋体"/>
          <w:szCs w:val="21"/>
        </w:rPr>
        <w:t>+二手”模式发展，促进二手</w:t>
      </w:r>
      <w:r w:rsidRPr="00DB6716">
        <w:rPr>
          <w:rFonts w:ascii="宋体" w:eastAsia="宋体" w:hAnsi="宋体" w:hint="eastAsia"/>
          <w:szCs w:val="21"/>
        </w:rPr>
        <w:t>商品网络交易平台规范发展，提高二手商品交易效率。支持线下实体二手市场规范建设和运营，鼓励建设集中规范的“跳蚤市场”。有条件的地区可建设集中规范的车辆、家电、手机、家具、服装等二手商品交易市场和交易专区。鼓励社区建设二手商品寄卖店、寄卖点，定期组织二手商品交易活动，促进居民家庭闲置物品交易和流通。鼓励各级学校设置旧书分享角、分享日，促进广大师生旧书交换使用。（商务部、自然资源部、住房和城乡建设部按职责分工负</w:t>
      </w:r>
    </w:p>
    <w:p w:rsidR="00DB6716" w:rsidRDefault="00DB6716" w:rsidP="00DB6716">
      <w:pPr>
        <w:rPr>
          <w:rFonts w:ascii="宋体" w:eastAsia="宋体" w:hAnsi="宋体"/>
          <w:szCs w:val="21"/>
        </w:rPr>
      </w:pPr>
      <w:r w:rsidRPr="00DB6716">
        <w:rPr>
          <w:rFonts w:ascii="宋体" w:eastAsia="宋体" w:hAnsi="宋体" w:hint="eastAsia"/>
          <w:szCs w:val="21"/>
        </w:rPr>
        <w:t>责）</w:t>
      </w:r>
    </w:p>
    <w:p w:rsidR="00DB6716" w:rsidRDefault="00DB6716" w:rsidP="00645603">
      <w:pPr>
        <w:ind w:firstLineChars="100" w:firstLine="210"/>
        <w:rPr>
          <w:rFonts w:ascii="宋体" w:eastAsia="宋体" w:hAnsi="宋体"/>
          <w:szCs w:val="21"/>
        </w:rPr>
      </w:pPr>
      <w:r w:rsidRPr="00DB6716">
        <w:rPr>
          <w:rFonts w:ascii="黑体" w:eastAsia="黑体" w:hAnsi="黑体" w:hint="eastAsia"/>
          <w:szCs w:val="21"/>
        </w:rPr>
        <w:t>（十一）完善二手商品交易管理制度。</w:t>
      </w:r>
      <w:r w:rsidRPr="00DB6716">
        <w:rPr>
          <w:rFonts w:ascii="宋体" w:eastAsia="宋体" w:hAnsi="宋体" w:hint="eastAsia"/>
          <w:szCs w:val="21"/>
        </w:rPr>
        <w:t>建立健全二手商品交易规则，明确相关市场主体权利义务。推动二手商品交易诚信体系建设，加强交易平台、销售者、消费者、从业人员信用信息共享。分品类完善二手商品鉴定、评估、分级等标准体系。完善二手商品评估鉴定行业</w:t>
      </w:r>
      <w:r w:rsidRPr="00DB6716">
        <w:rPr>
          <w:rFonts w:ascii="宋体" w:eastAsia="宋体" w:hAnsi="宋体" w:hint="eastAsia"/>
          <w:szCs w:val="21"/>
        </w:rPr>
        <w:lastRenderedPageBreak/>
        <w:t>人才培养和管理机制，培育权威的第三方鉴定评估机构。完善计算机类、通讯类和消费类电子产品信息清除标准规范。推动落实取消</w:t>
      </w:r>
      <w:proofErr w:type="gramStart"/>
      <w:r w:rsidRPr="00DB6716">
        <w:rPr>
          <w:rFonts w:ascii="宋体" w:eastAsia="宋体" w:hAnsi="宋体" w:hint="eastAsia"/>
          <w:szCs w:val="21"/>
        </w:rPr>
        <w:t>二手车限迁政策</w:t>
      </w:r>
      <w:proofErr w:type="gramEnd"/>
      <w:r w:rsidRPr="00DB6716">
        <w:rPr>
          <w:rFonts w:ascii="宋体" w:eastAsia="宋体" w:hAnsi="宋体" w:hint="eastAsia"/>
          <w:szCs w:val="21"/>
        </w:rPr>
        <w:t>。研究解决二手商品转售、翻新等服务涉及的知识产权问题。（商务部、国家发展改革委、市场监管总局、公安部、工业和信息化部、知识产权局按职责分工负责）</w:t>
      </w:r>
    </w:p>
    <w:p w:rsidR="00DB6716" w:rsidRDefault="00DB6716" w:rsidP="00645603">
      <w:pPr>
        <w:ind w:firstLineChars="100" w:firstLine="210"/>
        <w:rPr>
          <w:rFonts w:ascii="宋体" w:eastAsia="宋体" w:hAnsi="宋体"/>
          <w:szCs w:val="21"/>
        </w:rPr>
      </w:pPr>
      <w:r w:rsidRPr="00DB6716">
        <w:rPr>
          <w:rFonts w:ascii="黑体" w:eastAsia="黑体" w:hAnsi="黑体" w:hint="eastAsia"/>
          <w:szCs w:val="21"/>
        </w:rPr>
        <w:t>（十二）推进再制造产业高质量发展。</w:t>
      </w:r>
      <w:r w:rsidRPr="00DB6716">
        <w:rPr>
          <w:rFonts w:ascii="宋体" w:eastAsia="宋体" w:hAnsi="宋体" w:hint="eastAsia"/>
          <w:szCs w:val="21"/>
        </w:rPr>
        <w:t>提升汽车零部件、工程机械、机床、文</w:t>
      </w:r>
      <w:proofErr w:type="gramStart"/>
      <w:r w:rsidRPr="00DB6716">
        <w:rPr>
          <w:rFonts w:ascii="宋体" w:eastAsia="宋体" w:hAnsi="宋体" w:hint="eastAsia"/>
          <w:szCs w:val="21"/>
        </w:rPr>
        <w:t>办设备</w:t>
      </w:r>
      <w:proofErr w:type="gramEnd"/>
      <w:r w:rsidRPr="00DB6716">
        <w:rPr>
          <w:rFonts w:ascii="宋体" w:eastAsia="宋体" w:hAnsi="宋体" w:hint="eastAsia"/>
          <w:szCs w:val="21"/>
        </w:rPr>
        <w:t>等再制造水平，推动盾构机、航空发动机、工业机器人等新兴领域再制造产业发展，推广应用无损检测、</w:t>
      </w:r>
      <w:proofErr w:type="gramStart"/>
      <w:r w:rsidRPr="00DB6716">
        <w:rPr>
          <w:rFonts w:ascii="宋体" w:eastAsia="宋体" w:hAnsi="宋体" w:hint="eastAsia"/>
          <w:szCs w:val="21"/>
        </w:rPr>
        <w:t>增材制造</w:t>
      </w:r>
      <w:proofErr w:type="gramEnd"/>
      <w:r w:rsidRPr="00DB6716">
        <w:rPr>
          <w:rFonts w:ascii="宋体" w:eastAsia="宋体" w:hAnsi="宋体" w:hint="eastAsia"/>
          <w:szCs w:val="21"/>
        </w:rPr>
        <w:t>、柔性加工等再制造共性关键技术。结合工业智能化改造和数字化转型，大力推广工业装备再制造。支持隧道掘进、煤炭采掘、石油开采等领域企业广泛使用再制造产品和服务。在售后维修、保险、租赁等领域</w:t>
      </w:r>
      <w:proofErr w:type="gramStart"/>
      <w:r w:rsidRPr="00DB6716">
        <w:rPr>
          <w:rFonts w:ascii="宋体" w:eastAsia="宋体" w:hAnsi="宋体" w:hint="eastAsia"/>
          <w:szCs w:val="21"/>
        </w:rPr>
        <w:t>推广再</w:t>
      </w:r>
      <w:proofErr w:type="gramEnd"/>
      <w:r w:rsidRPr="00DB6716">
        <w:rPr>
          <w:rFonts w:ascii="宋体" w:eastAsia="宋体" w:hAnsi="宋体" w:hint="eastAsia"/>
          <w:szCs w:val="21"/>
        </w:rPr>
        <w:t>制造汽车零部件、再制造文</w:t>
      </w:r>
      <w:proofErr w:type="gramStart"/>
      <w:r w:rsidRPr="00DB6716">
        <w:rPr>
          <w:rFonts w:ascii="宋体" w:eastAsia="宋体" w:hAnsi="宋体" w:hint="eastAsia"/>
          <w:szCs w:val="21"/>
        </w:rPr>
        <w:t>办设备</w:t>
      </w:r>
      <w:proofErr w:type="gramEnd"/>
      <w:r w:rsidRPr="00DB6716">
        <w:rPr>
          <w:rFonts w:ascii="宋体" w:eastAsia="宋体" w:hAnsi="宋体" w:hint="eastAsia"/>
          <w:szCs w:val="21"/>
        </w:rPr>
        <w:t>等。（国家发展改革委、工业和信息化部、商务部、市场监管总局按职责分工负责）</w:t>
      </w:r>
    </w:p>
    <w:p w:rsidR="00DB6716" w:rsidRPr="00DB6716" w:rsidRDefault="00DB6716" w:rsidP="00DB6716">
      <w:pPr>
        <w:ind w:firstLineChars="200" w:firstLine="420"/>
        <w:rPr>
          <w:rFonts w:ascii="黑体" w:eastAsia="黑体" w:hAnsi="黑体"/>
          <w:szCs w:val="21"/>
        </w:rPr>
      </w:pPr>
      <w:r w:rsidRPr="00DB6716">
        <w:rPr>
          <w:rFonts w:ascii="黑体" w:eastAsia="黑体" w:hAnsi="黑体" w:hint="eastAsia"/>
          <w:szCs w:val="21"/>
        </w:rPr>
        <w:t>五、完善废旧物资循环利用政策保障体系</w:t>
      </w:r>
      <w:r w:rsidRPr="00DB6716">
        <w:rPr>
          <w:rFonts w:ascii="黑体" w:eastAsia="黑体" w:hAnsi="黑体"/>
          <w:szCs w:val="21"/>
        </w:rPr>
        <w:t xml:space="preserve"> </w:t>
      </w:r>
    </w:p>
    <w:p w:rsidR="00DB6716" w:rsidRDefault="00DB6716" w:rsidP="00645603">
      <w:pPr>
        <w:ind w:firstLineChars="100" w:firstLine="210"/>
        <w:rPr>
          <w:rFonts w:ascii="宋体" w:eastAsia="宋体" w:hAnsi="宋体"/>
          <w:szCs w:val="21"/>
        </w:rPr>
      </w:pPr>
      <w:r w:rsidRPr="00DB6716">
        <w:rPr>
          <w:rFonts w:ascii="黑体" w:eastAsia="黑体" w:hAnsi="黑体" w:hint="eastAsia"/>
          <w:szCs w:val="21"/>
        </w:rPr>
        <w:t>（十三）加强要素保障。</w:t>
      </w:r>
      <w:r w:rsidRPr="00DB6716">
        <w:rPr>
          <w:rFonts w:ascii="宋体" w:eastAsia="宋体" w:hAnsi="宋体" w:hint="eastAsia"/>
          <w:szCs w:val="21"/>
        </w:rPr>
        <w:t>各地区要将交投点、中转站、分拣中心等废旧物资回收网络相关建设用地纳入相关规划，并将其作为城市配套的基础设施用地，保障合理用地需求。加大对再生资源加工利用产业基地、二手交易市场的用地支持。结合农村实际，因地制宜规划布局农村废旧物资回收利用设施。保障废旧物资回收车辆合理路权，对车辆配备、通行区域、上路时段等予以支持和规范。（自然资源部、住房和城乡建设部、商务部、农业农村部、公安部、国家发展改革委按职责分工负责）</w:t>
      </w:r>
    </w:p>
    <w:p w:rsidR="00DB6716" w:rsidRPr="00DB6716" w:rsidRDefault="00DB6716" w:rsidP="00645603">
      <w:pPr>
        <w:ind w:firstLineChars="100" w:firstLine="210"/>
        <w:rPr>
          <w:rFonts w:ascii="宋体" w:eastAsia="宋体" w:hAnsi="宋体"/>
          <w:szCs w:val="21"/>
        </w:rPr>
      </w:pPr>
      <w:r w:rsidRPr="00DB6716">
        <w:rPr>
          <w:rFonts w:ascii="黑体" w:eastAsia="黑体" w:hAnsi="黑体" w:hint="eastAsia"/>
          <w:szCs w:val="21"/>
        </w:rPr>
        <w:t>（十四）加大投资财税金融政策支持。</w:t>
      </w:r>
      <w:r w:rsidRPr="00DB6716">
        <w:rPr>
          <w:rFonts w:ascii="宋体" w:eastAsia="宋体" w:hAnsi="宋体" w:hint="eastAsia"/>
          <w:szCs w:val="21"/>
        </w:rPr>
        <w:t>统筹现有资金渠道，加强对废旧物资循环利用体系建设重点项目的支持。鼓励有条件的地方政府</w:t>
      </w:r>
      <w:proofErr w:type="gramStart"/>
      <w:r w:rsidRPr="00DB6716">
        <w:rPr>
          <w:rFonts w:ascii="宋体" w:eastAsia="宋体" w:hAnsi="宋体" w:hint="eastAsia"/>
          <w:szCs w:val="21"/>
        </w:rPr>
        <w:t>制定低</w:t>
      </w:r>
      <w:proofErr w:type="gramEnd"/>
      <w:r w:rsidRPr="00DB6716">
        <w:rPr>
          <w:rFonts w:ascii="宋体" w:eastAsia="宋体" w:hAnsi="宋体" w:hint="eastAsia"/>
          <w:szCs w:val="21"/>
        </w:rPr>
        <w:t>附加值可回收物回收利用支持政策。依法落实和完善节能节水、资源综合利用等相关税收优惠政策。研究完善再生资源回收行业税收政策，规范经营主体纳税行为。鼓励金融机构加大对废旧物资循环利用企业和重点项目的投融资力度，鼓励各类社会资本参与废旧物资循环利用。落实产融合作推动工业绿色发展专项政策，发挥国家产融合作平台作用。加大政府绿色采购力度，积极采购再生资源产品。</w:t>
      </w:r>
    </w:p>
    <w:p w:rsidR="00DB6716" w:rsidRDefault="00DB6716" w:rsidP="00DB6716">
      <w:pPr>
        <w:rPr>
          <w:rFonts w:ascii="宋体" w:eastAsia="宋体" w:hAnsi="宋体"/>
          <w:szCs w:val="21"/>
        </w:rPr>
      </w:pPr>
      <w:r w:rsidRPr="00DB6716">
        <w:rPr>
          <w:rFonts w:ascii="宋体" w:eastAsia="宋体" w:hAnsi="宋体" w:hint="eastAsia"/>
          <w:szCs w:val="21"/>
        </w:rPr>
        <w:t>（国家发展改革委、财政部、税务总局、商务部、住房和城乡建设部、工业和信息化部按职责分工负责）</w:t>
      </w:r>
    </w:p>
    <w:p w:rsidR="00645603" w:rsidRDefault="00645603" w:rsidP="00645603">
      <w:pPr>
        <w:ind w:firstLineChars="100" w:firstLine="210"/>
        <w:rPr>
          <w:rFonts w:ascii="宋体" w:eastAsia="宋体" w:hAnsi="宋体"/>
          <w:szCs w:val="21"/>
        </w:rPr>
      </w:pPr>
      <w:r w:rsidRPr="00645603">
        <w:rPr>
          <w:rFonts w:ascii="黑体" w:eastAsia="黑体" w:hAnsi="黑体" w:hint="eastAsia"/>
          <w:szCs w:val="21"/>
        </w:rPr>
        <w:t>（十五）加强行业监督管理。</w:t>
      </w:r>
      <w:r w:rsidRPr="00645603">
        <w:rPr>
          <w:rFonts w:ascii="宋体" w:eastAsia="宋体" w:hAnsi="宋体" w:hint="eastAsia"/>
          <w:szCs w:val="21"/>
        </w:rPr>
        <w:t>实施废钢铁、废有色金属、废塑料、废纸、废旧轮胎、废旧纺织品、废旧手机、废旧动力电池等废旧物资回收加工利用行业规范管理。加强对再生资源回收加工利用行业的环境监管，推行清洁生产，加强废水、废气等污染物源头管控和规范处理，确保达标排放。依法打击非法拆解处理报废汽车、废弃电器电子产品等行为。严厉打击再生资源回收、二手商品交易中的非法交易、假冒伪劣、诈骗等违法违规行为。加强计算机类、通讯类和消费类电子产品二手交易的信息安全监管，防范用户信息泄露及恶意恢复。（工业和信息化部、商务部、生态环境部、市场监管总局、公安部、国家发展改革委按职责分工负责）</w:t>
      </w:r>
    </w:p>
    <w:p w:rsidR="00645603" w:rsidRDefault="00645603" w:rsidP="00645603">
      <w:pPr>
        <w:ind w:firstLineChars="100" w:firstLine="210"/>
        <w:rPr>
          <w:rFonts w:ascii="宋体" w:eastAsia="宋体" w:hAnsi="宋体"/>
          <w:szCs w:val="21"/>
        </w:rPr>
      </w:pPr>
      <w:r w:rsidRPr="00645603">
        <w:rPr>
          <w:rFonts w:ascii="黑体" w:eastAsia="黑体" w:hAnsi="黑体" w:hint="eastAsia"/>
          <w:szCs w:val="21"/>
        </w:rPr>
        <w:t>（十六）完善统计体系。</w:t>
      </w:r>
      <w:r w:rsidRPr="00645603">
        <w:rPr>
          <w:rFonts w:ascii="宋体" w:eastAsia="宋体" w:hAnsi="宋体" w:hint="eastAsia"/>
          <w:szCs w:val="21"/>
        </w:rPr>
        <w:t>健全废旧物资循环利用统计制度，完善统计核算方法。指导行业协会加强行业统计分析，规范发布统计数据。推进企业、行业协会与政府部门数据信息对接。建立并完善再生资源回收重点联系企业制度，及时掌握行业发展情况和发展趋势。（国家发展改革委、商务部、统计局、工业和信息化部、住房和城乡建设部按职责分工负责）</w:t>
      </w:r>
    </w:p>
    <w:p w:rsidR="00645603" w:rsidRPr="00645603" w:rsidRDefault="00645603" w:rsidP="00645603">
      <w:pPr>
        <w:ind w:firstLineChars="200" w:firstLine="420"/>
        <w:rPr>
          <w:rFonts w:ascii="黑体" w:eastAsia="黑体" w:hAnsi="黑体"/>
          <w:szCs w:val="21"/>
        </w:rPr>
      </w:pPr>
      <w:r w:rsidRPr="00645603">
        <w:rPr>
          <w:rFonts w:ascii="黑体" w:eastAsia="黑体" w:hAnsi="黑体" w:hint="eastAsia"/>
          <w:szCs w:val="21"/>
        </w:rPr>
        <w:t>六、组织实施</w:t>
      </w:r>
      <w:r w:rsidRPr="00645603">
        <w:rPr>
          <w:rFonts w:ascii="黑体" w:eastAsia="黑体" w:hAnsi="黑体"/>
          <w:szCs w:val="21"/>
        </w:rPr>
        <w:t xml:space="preserve"> </w:t>
      </w:r>
    </w:p>
    <w:p w:rsidR="00645603" w:rsidRPr="00645603" w:rsidRDefault="00645603" w:rsidP="00645603">
      <w:pPr>
        <w:ind w:firstLineChars="200" w:firstLine="420"/>
        <w:rPr>
          <w:rFonts w:ascii="宋体" w:eastAsia="宋体" w:hAnsi="宋体"/>
          <w:szCs w:val="21"/>
        </w:rPr>
      </w:pPr>
      <w:r w:rsidRPr="00645603">
        <w:rPr>
          <w:rFonts w:ascii="宋体" w:eastAsia="宋体" w:hAnsi="宋体" w:hint="eastAsia"/>
          <w:szCs w:val="21"/>
        </w:rPr>
        <w:t>各地要认真落实属地管理责任，精心组织安排本行政区域内废旧物资循环利用工作，结合实际明确重点任务。地方政府有关部门按职责分工抓好各项任务贯彻落实。</w:t>
      </w:r>
      <w:r w:rsidRPr="00645603">
        <w:rPr>
          <w:rFonts w:ascii="宋体" w:eastAsia="宋体" w:hAnsi="宋体"/>
          <w:szCs w:val="21"/>
        </w:rPr>
        <w:t xml:space="preserve"> </w:t>
      </w:r>
    </w:p>
    <w:p w:rsidR="00645603" w:rsidRDefault="00645603" w:rsidP="00645603">
      <w:pPr>
        <w:ind w:firstLineChars="200" w:firstLine="420"/>
        <w:rPr>
          <w:rFonts w:ascii="宋体" w:eastAsia="宋体" w:hAnsi="宋体"/>
          <w:szCs w:val="21"/>
        </w:rPr>
      </w:pPr>
      <w:r w:rsidRPr="00645603">
        <w:rPr>
          <w:rFonts w:ascii="宋体" w:eastAsia="宋体" w:hAnsi="宋体" w:hint="eastAsia"/>
          <w:szCs w:val="21"/>
        </w:rPr>
        <w:t>国务院有关部门按照职责加强工作指导和政策支持。国家发展改革委会同商务部、工业和信息化部、财政部、自然资源部、生态环境部、住房和城乡建设部等有关部门选择</w:t>
      </w:r>
      <w:r w:rsidRPr="00645603">
        <w:rPr>
          <w:rFonts w:ascii="宋体" w:eastAsia="宋体" w:hAnsi="宋体"/>
          <w:szCs w:val="21"/>
        </w:rPr>
        <w:t xml:space="preserve"> 60 </w:t>
      </w:r>
      <w:proofErr w:type="gramStart"/>
      <w:r w:rsidRPr="00645603">
        <w:rPr>
          <w:rFonts w:ascii="宋体" w:eastAsia="宋体" w:hAnsi="宋体"/>
          <w:szCs w:val="21"/>
        </w:rPr>
        <w:t>个</w:t>
      </w:r>
      <w:proofErr w:type="gramEnd"/>
      <w:r w:rsidRPr="00645603">
        <w:rPr>
          <w:rFonts w:ascii="宋体" w:eastAsia="宋体" w:hAnsi="宋体"/>
          <w:szCs w:val="21"/>
        </w:rPr>
        <w:t>左右大中型城市开展废旧物资循环利用体系示范建设。</w:t>
      </w:r>
    </w:p>
    <w:p w:rsidR="00645603" w:rsidRPr="00645603" w:rsidRDefault="00645603" w:rsidP="00645603">
      <w:pPr>
        <w:ind w:firstLineChars="200" w:firstLine="420"/>
        <w:rPr>
          <w:rFonts w:ascii="宋体" w:eastAsia="宋体" w:hAnsi="宋体"/>
          <w:szCs w:val="21"/>
        </w:rPr>
      </w:pPr>
      <w:r w:rsidRPr="00645603">
        <w:rPr>
          <w:rFonts w:ascii="宋体" w:eastAsia="宋体" w:hAnsi="宋体" w:hint="eastAsia"/>
          <w:szCs w:val="21"/>
        </w:rPr>
        <w:t>国家发展改革委</w:t>
      </w:r>
      <w:r w:rsidRPr="00645603">
        <w:rPr>
          <w:rFonts w:ascii="宋体" w:eastAsia="宋体" w:hAnsi="宋体"/>
          <w:szCs w:val="21"/>
        </w:rPr>
        <w:t xml:space="preserve"> </w:t>
      </w:r>
    </w:p>
    <w:p w:rsidR="00645603" w:rsidRPr="00645603" w:rsidRDefault="00645603" w:rsidP="00645603">
      <w:pPr>
        <w:ind w:firstLineChars="3500" w:firstLine="7350"/>
        <w:rPr>
          <w:rFonts w:ascii="黑体" w:eastAsia="黑体" w:hAnsi="黑体"/>
          <w:szCs w:val="21"/>
        </w:rPr>
      </w:pPr>
      <w:r w:rsidRPr="00645603">
        <w:rPr>
          <w:rFonts w:ascii="黑体" w:eastAsia="黑体" w:hAnsi="黑体" w:hint="eastAsia"/>
          <w:szCs w:val="21"/>
        </w:rPr>
        <w:lastRenderedPageBreak/>
        <w:t>商务部</w:t>
      </w:r>
      <w:r w:rsidRPr="00645603">
        <w:rPr>
          <w:rFonts w:ascii="黑体" w:eastAsia="黑体" w:hAnsi="黑体"/>
          <w:szCs w:val="21"/>
        </w:rPr>
        <w:t xml:space="preserve"> </w:t>
      </w:r>
    </w:p>
    <w:p w:rsidR="00645603" w:rsidRPr="00645603" w:rsidRDefault="00645603" w:rsidP="00645603">
      <w:pPr>
        <w:ind w:firstLineChars="3200" w:firstLine="6720"/>
        <w:rPr>
          <w:rFonts w:ascii="黑体" w:eastAsia="黑体" w:hAnsi="黑体"/>
          <w:szCs w:val="21"/>
        </w:rPr>
      </w:pPr>
      <w:r w:rsidRPr="00645603">
        <w:rPr>
          <w:rFonts w:ascii="黑体" w:eastAsia="黑体" w:hAnsi="黑体" w:hint="eastAsia"/>
          <w:szCs w:val="21"/>
        </w:rPr>
        <w:t>工业和信息化部</w:t>
      </w:r>
      <w:r w:rsidRPr="00645603">
        <w:rPr>
          <w:rFonts w:ascii="黑体" w:eastAsia="黑体" w:hAnsi="黑体"/>
          <w:szCs w:val="21"/>
        </w:rPr>
        <w:t xml:space="preserve"> </w:t>
      </w:r>
    </w:p>
    <w:p w:rsidR="00645603" w:rsidRPr="00645603" w:rsidRDefault="00645603" w:rsidP="00645603">
      <w:pPr>
        <w:ind w:firstLineChars="3500" w:firstLine="7350"/>
        <w:rPr>
          <w:rFonts w:ascii="黑体" w:eastAsia="黑体" w:hAnsi="黑体"/>
          <w:szCs w:val="21"/>
        </w:rPr>
      </w:pPr>
      <w:r w:rsidRPr="00645603">
        <w:rPr>
          <w:rFonts w:ascii="黑体" w:eastAsia="黑体" w:hAnsi="黑体" w:hint="eastAsia"/>
          <w:szCs w:val="21"/>
        </w:rPr>
        <w:t>财政部</w:t>
      </w:r>
      <w:r w:rsidRPr="00645603">
        <w:rPr>
          <w:rFonts w:ascii="黑体" w:eastAsia="黑体" w:hAnsi="黑体"/>
          <w:szCs w:val="21"/>
        </w:rPr>
        <w:t xml:space="preserve"> </w:t>
      </w:r>
    </w:p>
    <w:p w:rsidR="00645603" w:rsidRPr="00645603" w:rsidRDefault="00645603" w:rsidP="00645603">
      <w:pPr>
        <w:ind w:firstLineChars="3400" w:firstLine="7140"/>
        <w:rPr>
          <w:rFonts w:ascii="黑体" w:eastAsia="黑体" w:hAnsi="黑体"/>
          <w:szCs w:val="21"/>
        </w:rPr>
      </w:pPr>
      <w:r w:rsidRPr="00645603">
        <w:rPr>
          <w:rFonts w:ascii="黑体" w:eastAsia="黑体" w:hAnsi="黑体" w:hint="eastAsia"/>
          <w:szCs w:val="21"/>
        </w:rPr>
        <w:t>自然资源部</w:t>
      </w:r>
      <w:r w:rsidRPr="00645603">
        <w:rPr>
          <w:rFonts w:ascii="黑体" w:eastAsia="黑体" w:hAnsi="黑体"/>
          <w:szCs w:val="21"/>
        </w:rPr>
        <w:t xml:space="preserve"> </w:t>
      </w:r>
    </w:p>
    <w:p w:rsidR="00645603" w:rsidRPr="00645603" w:rsidRDefault="00645603" w:rsidP="00645603">
      <w:pPr>
        <w:ind w:firstLineChars="3400" w:firstLine="7140"/>
        <w:rPr>
          <w:rFonts w:ascii="黑体" w:eastAsia="黑体" w:hAnsi="黑体"/>
          <w:szCs w:val="21"/>
        </w:rPr>
      </w:pPr>
      <w:r w:rsidRPr="00645603">
        <w:rPr>
          <w:rFonts w:ascii="黑体" w:eastAsia="黑体" w:hAnsi="黑体" w:hint="eastAsia"/>
          <w:szCs w:val="21"/>
        </w:rPr>
        <w:t>生态环境部</w:t>
      </w:r>
      <w:r w:rsidRPr="00645603">
        <w:rPr>
          <w:rFonts w:ascii="黑体" w:eastAsia="黑体" w:hAnsi="黑体"/>
          <w:szCs w:val="21"/>
        </w:rPr>
        <w:t xml:space="preserve"> </w:t>
      </w:r>
    </w:p>
    <w:p w:rsidR="00645603" w:rsidRPr="00645603" w:rsidRDefault="00645603" w:rsidP="00645603">
      <w:pPr>
        <w:ind w:firstLineChars="3100" w:firstLine="6510"/>
        <w:rPr>
          <w:rFonts w:ascii="黑体" w:eastAsia="黑体" w:hAnsi="黑体"/>
          <w:szCs w:val="21"/>
        </w:rPr>
      </w:pPr>
      <w:r w:rsidRPr="00645603">
        <w:rPr>
          <w:rFonts w:ascii="黑体" w:eastAsia="黑体" w:hAnsi="黑体" w:hint="eastAsia"/>
          <w:szCs w:val="21"/>
        </w:rPr>
        <w:t>住房和城乡建设部</w:t>
      </w:r>
      <w:r w:rsidRPr="00645603">
        <w:rPr>
          <w:rFonts w:ascii="黑体" w:eastAsia="黑体" w:hAnsi="黑体"/>
          <w:szCs w:val="21"/>
        </w:rPr>
        <w:t xml:space="preserve"> </w:t>
      </w:r>
    </w:p>
    <w:p w:rsidR="00645603" w:rsidRPr="00645603" w:rsidRDefault="00645603" w:rsidP="00645603">
      <w:pPr>
        <w:ind w:firstLineChars="3000" w:firstLine="6300"/>
        <w:rPr>
          <w:rFonts w:ascii="黑体" w:eastAsia="黑体" w:hAnsi="黑体" w:hint="eastAsia"/>
          <w:szCs w:val="21"/>
        </w:rPr>
      </w:pPr>
      <w:r w:rsidRPr="00645603">
        <w:rPr>
          <w:rFonts w:ascii="黑体" w:eastAsia="黑体" w:hAnsi="黑体"/>
          <w:szCs w:val="21"/>
        </w:rPr>
        <w:t xml:space="preserve">2022 年 1 月 17 日 </w:t>
      </w:r>
      <w:r w:rsidRPr="00645603">
        <w:rPr>
          <w:rFonts w:ascii="黑体" w:eastAsia="黑体" w:hAnsi="黑体"/>
          <w:szCs w:val="21"/>
        </w:rPr>
        <w:cr/>
      </w:r>
    </w:p>
    <w:sectPr w:rsidR="00645603" w:rsidRPr="00645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E78"/>
    <w:rsid w:val="00460EE5"/>
    <w:rsid w:val="00545E78"/>
    <w:rsid w:val="00645603"/>
    <w:rsid w:val="00DB6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8F99"/>
  <w15:chartTrackingRefBased/>
  <w15:docId w15:val="{E5A5CF83-6BE7-416B-A85F-EA522EAD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670</Words>
  <Characters>3820</Characters>
  <Application>Microsoft Office Word</Application>
  <DocSecurity>0</DocSecurity>
  <Lines>31</Lines>
  <Paragraphs>8</Paragraphs>
  <ScaleCrop>false</ScaleCrop>
  <Company>Microsoft</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2025-03-26T00:17:00Z</dcterms:created>
  <dcterms:modified xsi:type="dcterms:W3CDTF">2025-03-26T00:33:00Z</dcterms:modified>
</cp:coreProperties>
</file>