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1C" w:rsidRDefault="00E6301C">
      <w:pPr>
        <w:tabs>
          <w:tab w:val="left" w:pos="840"/>
        </w:tabs>
        <w:spacing w:before="156" w:after="156"/>
        <w:ind w:left="1440" w:firstLineChars="600" w:firstLine="1928"/>
        <w:rPr>
          <w:rFonts w:ascii="黑体" w:eastAsia="黑体" w:hAnsi="黑体" w:cs="黑体"/>
          <w:b/>
          <w:sz w:val="32"/>
        </w:rPr>
      </w:pPr>
    </w:p>
    <w:p w:rsidR="00E6301C" w:rsidRDefault="00EF1651">
      <w:pPr>
        <w:tabs>
          <w:tab w:val="left" w:pos="840"/>
        </w:tabs>
        <w:spacing w:before="156" w:after="156"/>
        <w:ind w:left="1440" w:firstLineChars="600" w:firstLine="1928"/>
        <w:rPr>
          <w:rFonts w:ascii="黑体" w:eastAsiaTheme="majorEastAsia" w:hAnsi="黑体" w:cs="黑体"/>
          <w:b/>
          <w:sz w:val="32"/>
          <w:szCs w:val="32"/>
        </w:rPr>
      </w:pPr>
      <w:r>
        <w:rPr>
          <w:rFonts w:ascii="黑体" w:eastAsiaTheme="majorEastAsia" w:hAnsi="黑体" w:cs="黑体"/>
          <w:b/>
          <w:sz w:val="32"/>
          <w:szCs w:val="32"/>
        </w:rPr>
        <w:t>国家标准</w:t>
      </w:r>
    </w:p>
    <w:p w:rsidR="00E6301C" w:rsidRDefault="00EF1651">
      <w:pPr>
        <w:tabs>
          <w:tab w:val="left" w:pos="840"/>
        </w:tabs>
        <w:spacing w:before="156" w:after="156"/>
        <w:jc w:val="center"/>
        <w:rPr>
          <w:rFonts w:ascii="黑体" w:eastAsiaTheme="majorEastAsia" w:hAnsi="黑体" w:cs="黑体"/>
          <w:b/>
          <w:sz w:val="32"/>
          <w:szCs w:val="32"/>
        </w:rPr>
      </w:pPr>
      <w:r>
        <w:rPr>
          <w:rFonts w:ascii="黑体" w:eastAsiaTheme="majorEastAsia" w:hAnsi="黑体" w:cs="黑体"/>
          <w:b/>
          <w:sz w:val="32"/>
          <w:szCs w:val="32"/>
        </w:rPr>
        <w:t>《</w:t>
      </w:r>
      <w:r>
        <w:rPr>
          <w:rFonts w:ascii="黑体" w:eastAsiaTheme="majorEastAsia" w:hAnsi="黑体" w:cs="黑体" w:hint="eastAsia"/>
          <w:b/>
          <w:sz w:val="32"/>
          <w:szCs w:val="32"/>
        </w:rPr>
        <w:t>橡胶和塑料软管</w:t>
      </w:r>
      <w:r>
        <w:rPr>
          <w:rFonts w:ascii="黑体" w:eastAsiaTheme="majorEastAsia" w:hAnsi="黑体" w:cs="黑体" w:hint="eastAsia"/>
          <w:b/>
          <w:sz w:val="32"/>
          <w:szCs w:val="32"/>
        </w:rPr>
        <w:t xml:space="preserve"> </w:t>
      </w:r>
      <w:r>
        <w:rPr>
          <w:rFonts w:ascii="黑体" w:eastAsiaTheme="majorEastAsia" w:hAnsi="黑体" w:cs="黑体" w:hint="eastAsia"/>
          <w:b/>
          <w:sz w:val="32"/>
          <w:szCs w:val="32"/>
        </w:rPr>
        <w:t>实验室光源暴露试验法</w:t>
      </w:r>
      <w:r>
        <w:rPr>
          <w:rFonts w:ascii="黑体" w:eastAsiaTheme="majorEastAsia" w:hAnsi="黑体" w:cs="黑体" w:hint="eastAsia"/>
          <w:b/>
          <w:sz w:val="32"/>
          <w:szCs w:val="32"/>
        </w:rPr>
        <w:t xml:space="preserve"> </w:t>
      </w:r>
      <w:r>
        <w:rPr>
          <w:rFonts w:ascii="黑体" w:eastAsiaTheme="majorEastAsia" w:hAnsi="黑体" w:cs="黑体" w:hint="eastAsia"/>
          <w:b/>
          <w:sz w:val="32"/>
          <w:szCs w:val="32"/>
        </w:rPr>
        <w:t>颜色、外观和其它物理特性变化的测定</w:t>
      </w:r>
      <w:r>
        <w:rPr>
          <w:rFonts w:ascii="黑体" w:eastAsiaTheme="majorEastAsia" w:hAnsi="黑体" w:cs="黑体"/>
          <w:b/>
          <w:sz w:val="32"/>
          <w:szCs w:val="32"/>
        </w:rPr>
        <w:t>》</w:t>
      </w:r>
    </w:p>
    <w:p w:rsidR="00E6301C" w:rsidRDefault="00EF1651">
      <w:pPr>
        <w:tabs>
          <w:tab w:val="left" w:pos="840"/>
        </w:tabs>
        <w:spacing w:before="156" w:after="156"/>
        <w:ind w:firstLineChars="1000" w:firstLine="3213"/>
        <w:rPr>
          <w:rFonts w:ascii="黑体" w:eastAsiaTheme="majorEastAsia" w:hAnsi="黑体" w:cs="黑体"/>
          <w:b/>
          <w:sz w:val="32"/>
          <w:szCs w:val="32"/>
        </w:rPr>
      </w:pPr>
      <w:r>
        <w:rPr>
          <w:rFonts w:ascii="黑体" w:eastAsiaTheme="majorEastAsia" w:hAnsi="黑体" w:cs="黑体"/>
          <w:b/>
          <w:sz w:val="32"/>
          <w:szCs w:val="32"/>
        </w:rPr>
        <w:t>编制说明</w:t>
      </w:r>
    </w:p>
    <w:p w:rsidR="00E6301C" w:rsidRDefault="00EF1651">
      <w:pPr>
        <w:ind w:firstLineChars="1000" w:firstLine="3012"/>
        <w:rPr>
          <w:rFonts w:ascii="宋体" w:eastAsiaTheme="majorEastAsia" w:hAnsi="宋体" w:cs="宋体"/>
          <w:b/>
          <w:sz w:val="30"/>
          <w:szCs w:val="30"/>
        </w:rPr>
      </w:pPr>
      <w:r>
        <w:rPr>
          <w:rFonts w:ascii="宋体" w:eastAsiaTheme="majorEastAsia" w:hAnsi="宋体" w:cs="宋体"/>
          <w:b/>
          <w:sz w:val="30"/>
          <w:szCs w:val="30"/>
        </w:rPr>
        <w:t>（</w:t>
      </w:r>
      <w:r>
        <w:rPr>
          <w:rFonts w:ascii="宋体" w:eastAsiaTheme="majorEastAsia" w:hAnsi="宋体" w:cs="宋体" w:hint="eastAsia"/>
          <w:b/>
          <w:sz w:val="30"/>
          <w:szCs w:val="30"/>
        </w:rPr>
        <w:t>征求意见</w:t>
      </w:r>
      <w:r>
        <w:rPr>
          <w:rFonts w:ascii="宋体" w:eastAsiaTheme="majorEastAsia" w:hAnsi="宋体" w:cs="宋体"/>
          <w:b/>
          <w:sz w:val="30"/>
          <w:szCs w:val="30"/>
        </w:rPr>
        <w:t>稿）</w:t>
      </w:r>
    </w:p>
    <w:p w:rsidR="00E6301C" w:rsidRDefault="00E6301C" w:rsidP="00897AA0">
      <w:pPr>
        <w:tabs>
          <w:tab w:val="left" w:pos="840"/>
        </w:tabs>
        <w:spacing w:before="156" w:after="156"/>
        <w:ind w:left="1440"/>
        <w:rPr>
          <w:rFonts w:ascii="黑体" w:eastAsiaTheme="majorEastAsia" w:hAnsi="黑体" w:cs="黑体"/>
          <w:b/>
          <w:sz w:val="32"/>
        </w:rPr>
      </w:pPr>
    </w:p>
    <w:p w:rsidR="00E6301C" w:rsidRDefault="00E6301C">
      <w:pPr>
        <w:tabs>
          <w:tab w:val="left" w:pos="840"/>
        </w:tabs>
        <w:spacing w:before="156" w:after="156"/>
        <w:ind w:firstLineChars="900" w:firstLine="2711"/>
        <w:rPr>
          <w:rFonts w:ascii="黑体" w:eastAsiaTheme="majorEastAsia" w:hAnsi="黑体" w:cs="黑体"/>
          <w:b/>
          <w:sz w:val="30"/>
        </w:rPr>
      </w:pPr>
    </w:p>
    <w:p w:rsidR="00E6301C" w:rsidRDefault="00E6301C">
      <w:pPr>
        <w:tabs>
          <w:tab w:val="left" w:pos="840"/>
        </w:tabs>
        <w:spacing w:before="156" w:after="156"/>
        <w:ind w:firstLineChars="900" w:firstLine="2711"/>
        <w:rPr>
          <w:rFonts w:ascii="黑体" w:eastAsiaTheme="majorEastAsia" w:hAnsi="黑体" w:cs="黑体"/>
          <w:b/>
          <w:sz w:val="30"/>
        </w:rPr>
      </w:pPr>
    </w:p>
    <w:p w:rsidR="00E6301C" w:rsidRDefault="00E6301C">
      <w:pPr>
        <w:tabs>
          <w:tab w:val="left" w:pos="840"/>
        </w:tabs>
        <w:spacing w:before="156" w:after="156"/>
        <w:ind w:firstLineChars="900" w:firstLine="2711"/>
        <w:rPr>
          <w:rFonts w:ascii="黑体" w:eastAsiaTheme="majorEastAsia" w:hAnsi="黑体" w:cs="黑体"/>
          <w:b/>
          <w:sz w:val="30"/>
        </w:rPr>
      </w:pPr>
    </w:p>
    <w:p w:rsidR="00E6301C" w:rsidRDefault="00E6301C">
      <w:pPr>
        <w:tabs>
          <w:tab w:val="left" w:pos="840"/>
        </w:tabs>
        <w:spacing w:before="156" w:after="156"/>
        <w:ind w:firstLineChars="900" w:firstLine="2711"/>
        <w:rPr>
          <w:rFonts w:ascii="黑体" w:eastAsiaTheme="majorEastAsia" w:hAnsi="黑体" w:cs="黑体"/>
          <w:b/>
          <w:sz w:val="30"/>
        </w:rPr>
      </w:pPr>
    </w:p>
    <w:p w:rsidR="00897AA0" w:rsidRDefault="00897AA0">
      <w:pPr>
        <w:tabs>
          <w:tab w:val="left" w:pos="840"/>
        </w:tabs>
        <w:spacing w:before="156" w:after="156"/>
        <w:ind w:firstLineChars="900" w:firstLine="2711"/>
        <w:rPr>
          <w:rFonts w:ascii="黑体" w:eastAsiaTheme="majorEastAsia" w:hAnsi="黑体" w:cs="黑体"/>
          <w:b/>
          <w:sz w:val="30"/>
        </w:rPr>
      </w:pPr>
    </w:p>
    <w:p w:rsidR="00897AA0" w:rsidRDefault="00897AA0">
      <w:pPr>
        <w:tabs>
          <w:tab w:val="left" w:pos="840"/>
        </w:tabs>
        <w:spacing w:before="156" w:after="156"/>
        <w:ind w:firstLineChars="900" w:firstLine="2711"/>
        <w:rPr>
          <w:rFonts w:ascii="黑体" w:eastAsiaTheme="majorEastAsia" w:hAnsi="黑体" w:cs="黑体"/>
          <w:b/>
          <w:sz w:val="30"/>
        </w:rPr>
      </w:pPr>
    </w:p>
    <w:p w:rsidR="00897AA0" w:rsidRDefault="00897AA0">
      <w:pPr>
        <w:tabs>
          <w:tab w:val="left" w:pos="840"/>
        </w:tabs>
        <w:spacing w:before="156" w:after="156"/>
        <w:ind w:firstLineChars="900" w:firstLine="2711"/>
        <w:rPr>
          <w:rFonts w:ascii="黑体" w:eastAsiaTheme="majorEastAsia" w:hAnsi="黑体" w:cs="黑体"/>
          <w:b/>
          <w:sz w:val="30"/>
        </w:rPr>
      </w:pPr>
    </w:p>
    <w:p w:rsidR="00897AA0" w:rsidRDefault="00897AA0">
      <w:pPr>
        <w:tabs>
          <w:tab w:val="left" w:pos="840"/>
        </w:tabs>
        <w:spacing w:before="156" w:after="156"/>
        <w:ind w:firstLineChars="900" w:firstLine="2711"/>
        <w:rPr>
          <w:rFonts w:ascii="黑体" w:eastAsiaTheme="majorEastAsia" w:hAnsi="黑体" w:cs="黑体" w:hint="eastAsia"/>
          <w:b/>
          <w:sz w:val="30"/>
        </w:rPr>
      </w:pPr>
    </w:p>
    <w:p w:rsidR="00E6301C" w:rsidRDefault="00EF1651">
      <w:pPr>
        <w:tabs>
          <w:tab w:val="left" w:pos="840"/>
        </w:tabs>
        <w:spacing w:before="156" w:after="156"/>
        <w:ind w:firstLineChars="1000" w:firstLine="3012"/>
        <w:rPr>
          <w:rFonts w:ascii="黑体" w:eastAsiaTheme="majorEastAsia" w:hAnsi="黑体" w:cs="黑体"/>
          <w:b/>
          <w:sz w:val="30"/>
        </w:rPr>
      </w:pPr>
      <w:r>
        <w:rPr>
          <w:rFonts w:ascii="黑体" w:eastAsiaTheme="majorEastAsia" w:hAnsi="黑体" w:cs="黑体"/>
          <w:b/>
          <w:sz w:val="30"/>
        </w:rPr>
        <w:t>标准编制工作组</w:t>
      </w:r>
    </w:p>
    <w:p w:rsidR="00E6301C" w:rsidRDefault="00EF1651">
      <w:pPr>
        <w:tabs>
          <w:tab w:val="left" w:pos="840"/>
        </w:tabs>
        <w:spacing w:before="156" w:after="156"/>
        <w:ind w:left="1440" w:firstLineChars="500" w:firstLine="1506"/>
        <w:rPr>
          <w:rFonts w:ascii="黑体" w:eastAsiaTheme="majorEastAsia" w:hAnsi="黑体" w:cs="黑体"/>
          <w:b/>
          <w:sz w:val="30"/>
        </w:rPr>
      </w:pPr>
      <w:r>
        <w:rPr>
          <w:rFonts w:ascii="黑体" w:eastAsiaTheme="majorEastAsia" w:hAnsi="黑体" w:cs="黑体"/>
          <w:b/>
          <w:sz w:val="30"/>
        </w:rPr>
        <w:t>二</w:t>
      </w:r>
      <w:r>
        <w:rPr>
          <w:rFonts w:ascii="黑体" w:eastAsiaTheme="majorEastAsia" w:hAnsi="黑体" w:cs="黑体"/>
          <w:b/>
          <w:sz w:val="30"/>
        </w:rPr>
        <w:t>O</w:t>
      </w:r>
      <w:r>
        <w:rPr>
          <w:rFonts w:ascii="黑体" w:eastAsiaTheme="majorEastAsia" w:hAnsi="黑体" w:cs="黑体"/>
          <w:b/>
          <w:sz w:val="30"/>
        </w:rPr>
        <w:t>二</w:t>
      </w:r>
      <w:r>
        <w:rPr>
          <w:rFonts w:ascii="黑体" w:eastAsiaTheme="majorEastAsia" w:hAnsi="黑体" w:cs="黑体" w:hint="eastAsia"/>
          <w:b/>
          <w:sz w:val="30"/>
        </w:rPr>
        <w:t>二</w:t>
      </w:r>
      <w:r>
        <w:rPr>
          <w:rFonts w:ascii="黑体" w:eastAsiaTheme="majorEastAsia" w:hAnsi="黑体" w:cs="黑体"/>
          <w:b/>
          <w:sz w:val="30"/>
        </w:rPr>
        <w:t>年</w:t>
      </w:r>
      <w:r w:rsidR="00FE7D65">
        <w:rPr>
          <w:rFonts w:ascii="黑体" w:eastAsiaTheme="majorEastAsia" w:hAnsi="黑体" w:cs="黑体" w:hint="eastAsia"/>
          <w:b/>
          <w:sz w:val="30"/>
        </w:rPr>
        <w:t>六</w:t>
      </w:r>
      <w:bookmarkStart w:id="0" w:name="_GoBack"/>
      <w:bookmarkEnd w:id="0"/>
      <w:r>
        <w:rPr>
          <w:rFonts w:ascii="黑体" w:eastAsiaTheme="majorEastAsia" w:hAnsi="黑体" w:cs="黑体"/>
          <w:b/>
          <w:sz w:val="30"/>
        </w:rPr>
        <w:t>月</w:t>
      </w:r>
    </w:p>
    <w:p w:rsidR="00897AA0" w:rsidRDefault="00897AA0">
      <w:pPr>
        <w:widowControl/>
        <w:jc w:val="left"/>
        <w:rPr>
          <w:rFonts w:ascii="黑体" w:eastAsia="黑体" w:hAnsi="黑体" w:cs="黑体"/>
          <w:b/>
          <w:sz w:val="32"/>
        </w:rPr>
      </w:pPr>
      <w:r>
        <w:rPr>
          <w:rFonts w:ascii="黑体" w:eastAsia="黑体" w:hAnsi="黑体" w:cs="黑体"/>
          <w:b/>
          <w:sz w:val="32"/>
        </w:rPr>
        <w:br w:type="page"/>
      </w:r>
    </w:p>
    <w:p w:rsidR="00E6301C" w:rsidRDefault="00897AA0" w:rsidP="00897AA0">
      <w:pPr>
        <w:tabs>
          <w:tab w:val="left" w:pos="840"/>
        </w:tabs>
        <w:spacing w:before="156" w:after="156"/>
        <w:jc w:val="center"/>
        <w:rPr>
          <w:rFonts w:ascii="黑体" w:eastAsia="黑体" w:hAnsi="黑体" w:cs="黑体" w:hint="eastAsia"/>
          <w:b/>
          <w:sz w:val="32"/>
        </w:rPr>
      </w:pPr>
      <w:r>
        <w:rPr>
          <w:rFonts w:ascii="黑体" w:eastAsiaTheme="majorEastAsia" w:hAnsi="黑体" w:cs="黑体" w:hint="eastAsia"/>
          <w:b/>
          <w:sz w:val="32"/>
          <w:szCs w:val="32"/>
        </w:rPr>
        <w:lastRenderedPageBreak/>
        <w:t>橡胶和塑料软管</w:t>
      </w:r>
      <w:r>
        <w:rPr>
          <w:rFonts w:ascii="黑体" w:eastAsiaTheme="majorEastAsia" w:hAnsi="黑体" w:cs="黑体" w:hint="eastAsia"/>
          <w:b/>
          <w:sz w:val="32"/>
          <w:szCs w:val="32"/>
        </w:rPr>
        <w:t xml:space="preserve"> </w:t>
      </w:r>
      <w:r>
        <w:rPr>
          <w:rFonts w:ascii="黑体" w:eastAsiaTheme="majorEastAsia" w:hAnsi="黑体" w:cs="黑体" w:hint="eastAsia"/>
          <w:b/>
          <w:sz w:val="32"/>
          <w:szCs w:val="32"/>
        </w:rPr>
        <w:t>实验室光源暴露试验法</w:t>
      </w:r>
      <w:r>
        <w:rPr>
          <w:rFonts w:ascii="黑体" w:eastAsiaTheme="majorEastAsia" w:hAnsi="黑体" w:cs="黑体" w:hint="eastAsia"/>
          <w:b/>
          <w:sz w:val="32"/>
          <w:szCs w:val="32"/>
        </w:rPr>
        <w:t xml:space="preserve"> </w:t>
      </w:r>
      <w:r>
        <w:rPr>
          <w:rFonts w:ascii="黑体" w:eastAsiaTheme="majorEastAsia" w:hAnsi="黑体" w:cs="黑体" w:hint="eastAsia"/>
          <w:b/>
          <w:sz w:val="32"/>
          <w:szCs w:val="32"/>
        </w:rPr>
        <w:t>颜色、外观和其它物理特性变化的测定</w:t>
      </w:r>
    </w:p>
    <w:p w:rsidR="00E6301C" w:rsidRPr="00897AA0" w:rsidRDefault="00E6301C">
      <w:pPr>
        <w:rPr>
          <w:rFonts w:ascii="宋体" w:hAnsi="宋体" w:cs="宋体" w:hint="eastAsia"/>
        </w:rPr>
      </w:pPr>
    </w:p>
    <w:p w:rsidR="00E6301C" w:rsidRDefault="00EF1651">
      <w:pPr>
        <w:rPr>
          <w:rFonts w:eastAsia="Times New Roman"/>
          <w:b/>
        </w:rPr>
      </w:pPr>
      <w:r>
        <w:rPr>
          <w:rFonts w:ascii="宋体" w:hAnsi="宋体" w:cs="宋体"/>
          <w:b/>
        </w:rPr>
        <w:t>一、任务来源</w:t>
      </w:r>
    </w:p>
    <w:p w:rsidR="00E6301C" w:rsidRDefault="00EF1651">
      <w:pPr>
        <w:ind w:firstLine="397"/>
      </w:pPr>
      <w:r>
        <w:t>根据国家标准化管理委员会文件国标委发【</w:t>
      </w:r>
      <w:r>
        <w:rPr>
          <w:rFonts w:eastAsia="Times New Roman"/>
        </w:rPr>
        <w:t>2021</w:t>
      </w:r>
      <w:r>
        <w:t>】</w:t>
      </w:r>
      <w:r>
        <w:rPr>
          <w:rFonts w:eastAsia="Times New Roman"/>
        </w:rPr>
        <w:t>28</w:t>
      </w:r>
      <w:r>
        <w:t>号《国家标准化管理委员会关于下达</w:t>
      </w:r>
      <w:r>
        <w:rPr>
          <w:rFonts w:eastAsia="Times New Roman"/>
        </w:rPr>
        <w:t>2021</w:t>
      </w:r>
      <w:r>
        <w:t>年第三批推荐性国家标准计划</w:t>
      </w:r>
      <w:r>
        <w:rPr>
          <w:rFonts w:hint="eastAsia"/>
        </w:rPr>
        <w:t>及相关标准外文版计划</w:t>
      </w:r>
      <w:r>
        <w:t>的通知》，等同采用国际标准</w:t>
      </w:r>
      <w:r>
        <w:rPr>
          <w:rFonts w:eastAsia="Times New Roman"/>
        </w:rPr>
        <w:t>ISO 30013:2011</w:t>
      </w:r>
      <w:r>
        <w:t>修订国家标准</w:t>
      </w:r>
      <w:r>
        <w:t>GB/T 18424-2001</w:t>
      </w:r>
      <w:r>
        <w:rPr>
          <w:rFonts w:hint="eastAsia"/>
        </w:rPr>
        <w:t>《橡胶和塑料软管</w:t>
      </w:r>
      <w:r>
        <w:rPr>
          <w:rFonts w:hint="eastAsia"/>
        </w:rPr>
        <w:t xml:space="preserve"> </w:t>
      </w:r>
      <w:r>
        <w:rPr>
          <w:rFonts w:hint="eastAsia"/>
        </w:rPr>
        <w:t>氙弧灯曝晒</w:t>
      </w:r>
      <w:r>
        <w:rPr>
          <w:rFonts w:hint="eastAsia"/>
        </w:rPr>
        <w:t xml:space="preserve"> </w:t>
      </w:r>
      <w:r>
        <w:rPr>
          <w:rFonts w:hint="eastAsia"/>
        </w:rPr>
        <w:t>颜色和外观变化的测定》和</w:t>
      </w:r>
      <w:r>
        <w:t>GB/T 18950-2003</w:t>
      </w:r>
      <w:r>
        <w:rPr>
          <w:rFonts w:hint="eastAsia"/>
        </w:rPr>
        <w:t>《橡胶和塑料软管</w:t>
      </w:r>
      <w:r>
        <w:rPr>
          <w:rFonts w:hint="eastAsia"/>
        </w:rPr>
        <w:t xml:space="preserve"> </w:t>
      </w:r>
      <w:r>
        <w:rPr>
          <w:rFonts w:hint="eastAsia"/>
        </w:rPr>
        <w:t>静态下耐紫外线性能测定》</w:t>
      </w:r>
      <w:r>
        <w:t>。计划编号：</w:t>
      </w:r>
      <w:r>
        <w:rPr>
          <w:rFonts w:eastAsia="Times New Roman"/>
        </w:rPr>
        <w:t>20214107-T-606</w:t>
      </w:r>
      <w:r>
        <w:t>。</w:t>
      </w:r>
      <w:r w:rsidR="0061411C">
        <w:rPr>
          <w:rFonts w:hint="eastAsia"/>
        </w:rPr>
        <w:t>计划标准</w:t>
      </w:r>
      <w:r w:rsidR="0061411C">
        <w:t>名称</w:t>
      </w:r>
      <w:r w:rsidR="0061411C">
        <w:rPr>
          <w:rFonts w:hint="eastAsia"/>
        </w:rPr>
        <w:t>为</w:t>
      </w:r>
      <w:r w:rsidR="0061411C">
        <w:t>：</w:t>
      </w:r>
      <w:r w:rsidR="0061411C">
        <w:rPr>
          <w:rFonts w:hint="eastAsia"/>
        </w:rPr>
        <w:t>《橡胶和塑料软管</w:t>
      </w:r>
      <w:r w:rsidR="0061411C">
        <w:rPr>
          <w:rFonts w:hint="eastAsia"/>
        </w:rPr>
        <w:t xml:space="preserve"> </w:t>
      </w:r>
      <w:r w:rsidR="0061411C">
        <w:rPr>
          <w:rFonts w:hint="eastAsia"/>
        </w:rPr>
        <w:t>实验室光源暴露试验法</w:t>
      </w:r>
      <w:r w:rsidR="0061411C">
        <w:rPr>
          <w:rFonts w:hint="eastAsia"/>
        </w:rPr>
        <w:t xml:space="preserve"> </w:t>
      </w:r>
      <w:r w:rsidR="0061411C">
        <w:rPr>
          <w:rFonts w:hint="eastAsia"/>
        </w:rPr>
        <w:t>颜色、外观和其它物理特性变化的测定》。</w:t>
      </w:r>
      <w:r>
        <w:rPr>
          <w:rFonts w:hAnsi="宋体" w:hint="eastAsia"/>
          <w:szCs w:val="21"/>
          <w:shd w:val="clear" w:color="auto" w:fill="FFFFFF"/>
        </w:rPr>
        <w:t>中裕软管科技股份有限</w:t>
      </w:r>
      <w:r>
        <w:rPr>
          <w:rFonts w:hAnsi="宋体"/>
          <w:szCs w:val="21"/>
          <w:shd w:val="clear" w:color="auto" w:fill="FFFFFF"/>
        </w:rPr>
        <w:t>公司</w:t>
      </w:r>
      <w:r>
        <w:t>为负责起草单位，全国橡胶与橡胶制品标准化技术委员会软管分技术委员会为归口单位，完成时间</w:t>
      </w:r>
      <w:r>
        <w:rPr>
          <w:rFonts w:eastAsia="Times New Roman"/>
        </w:rPr>
        <w:t>2022</w:t>
      </w:r>
      <w:r>
        <w:t>年。</w:t>
      </w:r>
    </w:p>
    <w:p w:rsidR="00E6301C" w:rsidRDefault="00EF1651">
      <w:pPr>
        <w:rPr>
          <w:b/>
        </w:rPr>
      </w:pPr>
      <w:r>
        <w:rPr>
          <w:rFonts w:hint="eastAsia"/>
          <w:b/>
        </w:rPr>
        <w:t>二、目的及意义</w:t>
      </w:r>
    </w:p>
    <w:p w:rsidR="00E6301C" w:rsidRPr="00C11E30" w:rsidRDefault="00C11E30" w:rsidP="00C11E30">
      <w:pPr>
        <w:pStyle w:val="a8"/>
        <w:ind w:firstLine="420"/>
      </w:pPr>
      <w:r>
        <w:rPr>
          <w:rFonts w:hint="eastAsia"/>
        </w:rPr>
        <w:t>光照</w:t>
      </w:r>
      <w:r w:rsidR="00EF1651" w:rsidRPr="00C11E30">
        <w:rPr>
          <w:rFonts w:hint="eastAsia"/>
        </w:rPr>
        <w:t>对橡胶和塑料软管</w:t>
      </w:r>
      <w:r>
        <w:rPr>
          <w:rFonts w:hint="eastAsia"/>
        </w:rPr>
        <w:t>使用</w:t>
      </w:r>
      <w:r>
        <w:t>性能</w:t>
      </w:r>
      <w:r w:rsidR="00EF1651" w:rsidRPr="00C11E30">
        <w:rPr>
          <w:rFonts w:hint="eastAsia"/>
        </w:rPr>
        <w:t>的影响是人们非常关心的问题。为了了解橡胶和塑料软管的耐</w:t>
      </w:r>
      <w:r>
        <w:rPr>
          <w:rFonts w:hint="eastAsia"/>
        </w:rPr>
        <w:t>光老化性</w:t>
      </w:r>
      <w:r w:rsidR="00EF1651" w:rsidRPr="00C11E30">
        <w:rPr>
          <w:rFonts w:hint="eastAsia"/>
        </w:rPr>
        <w:t>，</w:t>
      </w:r>
      <w:r>
        <w:rPr>
          <w:rFonts w:hint="eastAsia"/>
        </w:rPr>
        <w:t>本标准</w:t>
      </w:r>
      <w:r w:rsidRPr="002200E7">
        <w:rPr>
          <w:rFonts w:hint="eastAsia"/>
        </w:rPr>
        <w:t>将试样暴露于人工实验室光源下，通过模拟室外或室内环境，测定其颜色、外观和选</w:t>
      </w:r>
      <w:r w:rsidRPr="00E67C2D">
        <w:rPr>
          <w:rFonts w:hint="eastAsia"/>
        </w:rPr>
        <w:t>定的物理性能</w:t>
      </w:r>
      <w:r w:rsidRPr="002200E7">
        <w:rPr>
          <w:rFonts w:hint="eastAsia"/>
        </w:rPr>
        <w:t>的变化。</w:t>
      </w:r>
      <w:r w:rsidR="00EF1651" w:rsidRPr="00C11E30">
        <w:rPr>
          <w:rFonts w:hint="eastAsia"/>
        </w:rPr>
        <w:t>因此，本次标准的修订，积极与国际标准接轨，提高行业竞争力，在技术上可行也十分必要。</w:t>
      </w:r>
    </w:p>
    <w:p w:rsidR="00E6301C" w:rsidRDefault="00EF1651">
      <w:pPr>
        <w:jc w:val="left"/>
        <w:rPr>
          <w:rFonts w:eastAsia="Times New Roman"/>
          <w:b/>
          <w:spacing w:val="16"/>
        </w:rPr>
      </w:pPr>
      <w:r>
        <w:rPr>
          <w:rFonts w:hint="eastAsia"/>
          <w:b/>
          <w:spacing w:val="16"/>
        </w:rPr>
        <w:t>三</w:t>
      </w:r>
      <w:r>
        <w:rPr>
          <w:b/>
          <w:spacing w:val="16"/>
        </w:rPr>
        <w:t>、工作过程</w:t>
      </w:r>
    </w:p>
    <w:p w:rsidR="00E6301C" w:rsidRDefault="00EF1651">
      <w:pPr>
        <w:ind w:firstLineChars="200" w:firstLine="420"/>
      </w:pPr>
      <w:r>
        <w:rPr>
          <w:rFonts w:eastAsia="Times New Roman"/>
        </w:rPr>
        <w:t>1</w:t>
      </w:r>
      <w:r>
        <w:t>、自接到修订任务后，首先成立了标准编制工作组，查阅了大量的国内、外相关的标准资料，并对国内生产、使用情况进行了调研，</w:t>
      </w:r>
      <w:r>
        <w:rPr>
          <w:spacing w:val="16"/>
        </w:rPr>
        <w:t>同时完成了对国际标准</w:t>
      </w:r>
      <w:r>
        <w:rPr>
          <w:rFonts w:eastAsia="Times New Roman"/>
        </w:rPr>
        <w:t>ISO 30013:2011</w:t>
      </w:r>
      <w:r>
        <w:rPr>
          <w:spacing w:val="16"/>
        </w:rPr>
        <w:t>的翻译和校对工作。</w:t>
      </w:r>
      <w:r>
        <w:t>经过对</w:t>
      </w:r>
      <w:r>
        <w:rPr>
          <w:rFonts w:eastAsia="Times New Roman"/>
        </w:rPr>
        <w:t>ISO</w:t>
      </w:r>
      <w:r>
        <w:t>标准新旧版本对比，新版《</w:t>
      </w:r>
      <w:r>
        <w:rPr>
          <w:rFonts w:hint="eastAsia"/>
        </w:rPr>
        <w:t>橡胶和塑料软管</w:t>
      </w:r>
      <w:r>
        <w:rPr>
          <w:rFonts w:hint="eastAsia"/>
        </w:rPr>
        <w:t xml:space="preserve"> </w:t>
      </w:r>
      <w:r>
        <w:rPr>
          <w:rFonts w:hint="eastAsia"/>
        </w:rPr>
        <w:t>实验室光源暴露试验法</w:t>
      </w:r>
      <w:r>
        <w:rPr>
          <w:rFonts w:hint="eastAsia"/>
        </w:rPr>
        <w:t xml:space="preserve"> </w:t>
      </w:r>
      <w:r>
        <w:rPr>
          <w:rFonts w:hint="eastAsia"/>
        </w:rPr>
        <w:t>颜色、外观和其它物理特性变化的测定</w:t>
      </w:r>
      <w:r>
        <w:t>》</w:t>
      </w:r>
      <w:r>
        <w:rPr>
          <w:rFonts w:hint="eastAsia"/>
        </w:rPr>
        <w:t>增加了</w:t>
      </w:r>
      <w:r>
        <w:rPr>
          <w:rFonts w:hint="eastAsia"/>
        </w:rPr>
        <w:t>4</w:t>
      </w:r>
      <w:r>
        <w:rPr>
          <w:rFonts w:hint="eastAsia"/>
        </w:rPr>
        <w:t>型试样、开放式碳弧灯的试验方法、三种光源的暴露循环条件、增加了关于试样安装的描述</w:t>
      </w:r>
      <w:r>
        <w:rPr>
          <w:color w:val="000000"/>
        </w:rPr>
        <w:t>。本标准等同采用</w:t>
      </w:r>
      <w:r>
        <w:rPr>
          <w:rFonts w:eastAsia="Times New Roman"/>
        </w:rPr>
        <w:t>ISO 30013:2011</w:t>
      </w:r>
      <w:r>
        <w:rPr>
          <w:color w:val="000000"/>
        </w:rPr>
        <w:t>。</w:t>
      </w:r>
    </w:p>
    <w:p w:rsidR="00FD4356" w:rsidRDefault="00FD4356" w:rsidP="00FD4356">
      <w:pPr>
        <w:pStyle w:val="a8"/>
        <w:ind w:firstLine="420"/>
        <w:rPr>
          <w:rFonts w:ascii="Times New Roman"/>
        </w:rPr>
      </w:pPr>
      <w:r w:rsidRPr="00AE5BB2">
        <w:rPr>
          <w:rFonts w:ascii="Times New Roman"/>
        </w:rPr>
        <w:t>本文件与</w:t>
      </w:r>
      <w:r w:rsidRPr="00AE5BB2">
        <w:rPr>
          <w:rFonts w:ascii="Times New Roman"/>
        </w:rPr>
        <w:t>GB/T 18424—2001</w:t>
      </w:r>
      <w:r w:rsidRPr="00AE5BB2">
        <w:rPr>
          <w:rFonts w:ascii="Times New Roman"/>
        </w:rPr>
        <w:t>和</w:t>
      </w:r>
      <w:r w:rsidRPr="00AE5BB2">
        <w:rPr>
          <w:rFonts w:ascii="Times New Roman"/>
        </w:rPr>
        <w:t>GB/T 18950—2003</w:t>
      </w:r>
      <w:r w:rsidRPr="00AE5BB2">
        <w:rPr>
          <w:rFonts w:ascii="Times New Roman"/>
        </w:rPr>
        <w:t>相比</w:t>
      </w:r>
      <w:r>
        <w:rPr>
          <w:rFonts w:ascii="Times New Roman" w:hint="eastAsia"/>
        </w:rPr>
        <w:t>，除</w:t>
      </w:r>
      <w:r>
        <w:rPr>
          <w:rFonts w:ascii="Times New Roman"/>
        </w:rPr>
        <w:t>结构调整和编辑性改动外，</w:t>
      </w:r>
      <w:r w:rsidRPr="00AE5BB2">
        <w:rPr>
          <w:rFonts w:ascii="Times New Roman"/>
        </w:rPr>
        <w:t>主要</w:t>
      </w:r>
      <w:r>
        <w:rPr>
          <w:rFonts w:ascii="Times New Roman" w:hint="eastAsia"/>
        </w:rPr>
        <w:t>技术</w:t>
      </w:r>
      <w:r w:rsidRPr="00AE5BB2">
        <w:rPr>
          <w:rFonts w:ascii="Times New Roman"/>
        </w:rPr>
        <w:t>变化如下：</w:t>
      </w:r>
    </w:p>
    <w:p w:rsidR="00FD4356" w:rsidRDefault="00FD4356" w:rsidP="00FD4356">
      <w:pPr>
        <w:pStyle w:val="a8"/>
        <w:ind w:firstLine="420"/>
        <w:rPr>
          <w:rFonts w:ascii="Times New Roman"/>
        </w:rPr>
      </w:pPr>
      <w:r w:rsidRPr="00AE5BB2">
        <w:rPr>
          <w:rFonts w:ascii="Times New Roman"/>
        </w:rPr>
        <w:t>——</w:t>
      </w:r>
      <w:r w:rsidRPr="00AE5BB2">
        <w:rPr>
          <w:rFonts w:ascii="Times New Roman"/>
        </w:rPr>
        <w:t>增加了术语和定义（见第</w:t>
      </w:r>
      <w:r w:rsidRPr="00AE5BB2">
        <w:rPr>
          <w:rFonts w:ascii="Times New Roman"/>
        </w:rPr>
        <w:t>3</w:t>
      </w:r>
      <w:r w:rsidRPr="00AE5BB2">
        <w:rPr>
          <w:rFonts w:ascii="Times New Roman"/>
        </w:rPr>
        <w:t>章）；</w:t>
      </w:r>
    </w:p>
    <w:p w:rsidR="00FD4356" w:rsidRPr="00504581" w:rsidRDefault="00FD4356" w:rsidP="00FD4356">
      <w:pPr>
        <w:pStyle w:val="a8"/>
        <w:ind w:firstLine="420"/>
        <w:rPr>
          <w:rFonts w:ascii="Times New Roman"/>
        </w:rPr>
      </w:pPr>
      <w:r w:rsidRPr="00504581">
        <w:rPr>
          <w:rFonts w:ascii="Times New Roman"/>
        </w:rPr>
        <w:t>——</w:t>
      </w:r>
      <w:r w:rsidRPr="00504581">
        <w:rPr>
          <w:rFonts w:ascii="Times New Roman" w:hint="eastAsia"/>
        </w:rPr>
        <w:t>修改了试验</w:t>
      </w:r>
      <w:r w:rsidRPr="00504581">
        <w:rPr>
          <w:rFonts w:ascii="Times New Roman"/>
        </w:rPr>
        <w:t>原理，增加了</w:t>
      </w:r>
      <w:r w:rsidRPr="00504581">
        <w:rPr>
          <w:rFonts w:ascii="Times New Roman" w:hint="eastAsia"/>
        </w:rPr>
        <w:t>选定的物理性能的变化（见第</w:t>
      </w:r>
      <w:r w:rsidRPr="00504581">
        <w:rPr>
          <w:rFonts w:ascii="Times New Roman" w:hint="eastAsia"/>
        </w:rPr>
        <w:t>4</w:t>
      </w:r>
      <w:r w:rsidRPr="00504581">
        <w:rPr>
          <w:rFonts w:ascii="Times New Roman" w:hint="eastAsia"/>
        </w:rPr>
        <w:t>章、附录</w:t>
      </w:r>
      <w:r w:rsidRPr="00504581">
        <w:rPr>
          <w:rFonts w:ascii="Times New Roman" w:hint="eastAsia"/>
        </w:rPr>
        <w:t>C</w:t>
      </w:r>
      <w:r w:rsidRPr="00504581">
        <w:rPr>
          <w:rFonts w:ascii="Times New Roman" w:hint="eastAsia"/>
        </w:rPr>
        <w:t>）；</w:t>
      </w:r>
    </w:p>
    <w:p w:rsidR="00FD4356" w:rsidRDefault="00FD4356" w:rsidP="00FD4356">
      <w:pPr>
        <w:pStyle w:val="a8"/>
        <w:ind w:firstLine="420"/>
        <w:rPr>
          <w:rFonts w:ascii="Times New Roman"/>
        </w:rPr>
      </w:pPr>
      <w:r w:rsidRPr="00AE5BB2">
        <w:rPr>
          <w:rFonts w:ascii="Times New Roman"/>
        </w:rPr>
        <w:t>——</w:t>
      </w:r>
      <w:r w:rsidRPr="00AE5BB2">
        <w:rPr>
          <w:rFonts w:ascii="Times New Roman"/>
        </w:rPr>
        <w:t>试样类型中增加了</w:t>
      </w:r>
      <w:r w:rsidRPr="00AE5BB2">
        <w:rPr>
          <w:rFonts w:ascii="Times New Roman"/>
        </w:rPr>
        <w:t>4</w:t>
      </w:r>
      <w:r w:rsidRPr="00AE5BB2">
        <w:rPr>
          <w:rFonts w:ascii="Times New Roman"/>
        </w:rPr>
        <w:t>型试样（见</w:t>
      </w:r>
      <w:r w:rsidRPr="00AE5BB2">
        <w:rPr>
          <w:rFonts w:ascii="Times New Roman"/>
        </w:rPr>
        <w:t>5.1</w:t>
      </w:r>
      <w:r w:rsidRPr="00AE5BB2">
        <w:rPr>
          <w:rFonts w:ascii="Times New Roman"/>
        </w:rPr>
        <w:t>）；</w:t>
      </w:r>
    </w:p>
    <w:p w:rsidR="00FD4356" w:rsidRPr="00F3668E" w:rsidRDefault="00FD4356" w:rsidP="00FD4356">
      <w:pPr>
        <w:pStyle w:val="a8"/>
        <w:ind w:firstLine="420"/>
        <w:rPr>
          <w:rFonts w:ascii="Times New Roman"/>
        </w:rPr>
      </w:pPr>
      <w:r w:rsidRPr="00504581">
        <w:rPr>
          <w:rFonts w:ascii="Times New Roman"/>
        </w:rPr>
        <w:t>——</w:t>
      </w:r>
      <w:r w:rsidRPr="00504581">
        <w:rPr>
          <w:rFonts w:ascii="Times New Roman" w:hint="eastAsia"/>
        </w:rPr>
        <w:t>修改了</w:t>
      </w:r>
      <w:r w:rsidRPr="00504581">
        <w:rPr>
          <w:rFonts w:ascii="Times New Roman" w:hint="eastAsia"/>
        </w:rPr>
        <w:t>1</w:t>
      </w:r>
      <w:r w:rsidRPr="00504581">
        <w:rPr>
          <w:rFonts w:ascii="Times New Roman" w:hint="eastAsia"/>
        </w:rPr>
        <w:t>型试样长度的计算公式（见</w:t>
      </w:r>
      <w:r w:rsidRPr="00504581">
        <w:rPr>
          <w:rFonts w:ascii="Times New Roman"/>
        </w:rPr>
        <w:t>5.1.3.1</w:t>
      </w:r>
      <w:r w:rsidRPr="00504581">
        <w:rPr>
          <w:rFonts w:ascii="Times New Roman" w:hint="eastAsia"/>
        </w:rPr>
        <w:t>，</w:t>
      </w:r>
      <w:r w:rsidRPr="00504581">
        <w:rPr>
          <w:rFonts w:ascii="Times New Roman" w:hint="eastAsia"/>
        </w:rPr>
        <w:t>G</w:t>
      </w:r>
      <w:r w:rsidRPr="00504581">
        <w:rPr>
          <w:rFonts w:ascii="Times New Roman"/>
        </w:rPr>
        <w:t>B/T 18950-2003</w:t>
      </w:r>
      <w:r w:rsidRPr="00504581">
        <w:rPr>
          <w:rFonts w:ascii="Times New Roman" w:hint="eastAsia"/>
        </w:rPr>
        <w:t>的</w:t>
      </w:r>
      <w:r w:rsidRPr="00504581">
        <w:rPr>
          <w:rFonts w:ascii="Times New Roman"/>
        </w:rPr>
        <w:t>4.1.1</w:t>
      </w:r>
      <w:r w:rsidRPr="00504581">
        <w:rPr>
          <w:rFonts w:ascii="Times New Roman" w:hint="eastAsia"/>
        </w:rPr>
        <w:t>）；</w:t>
      </w:r>
    </w:p>
    <w:p w:rsidR="00FD4356" w:rsidRPr="00AE5BB2" w:rsidRDefault="00FD4356" w:rsidP="00FD4356">
      <w:pPr>
        <w:pStyle w:val="a8"/>
        <w:ind w:firstLine="420"/>
        <w:rPr>
          <w:rFonts w:ascii="Times New Roman"/>
        </w:rPr>
      </w:pPr>
      <w:r w:rsidRPr="00AE5BB2">
        <w:rPr>
          <w:rFonts w:ascii="Times New Roman"/>
        </w:rPr>
        <w:t>——</w:t>
      </w:r>
      <w:r w:rsidRPr="00AE5BB2">
        <w:rPr>
          <w:rFonts w:ascii="Times New Roman"/>
        </w:rPr>
        <w:t>增加了开放式碳弧灯的试验方法，以及三种光源的暴露循环条件（见第</w:t>
      </w:r>
      <w:r w:rsidRPr="00AE5BB2">
        <w:rPr>
          <w:rFonts w:ascii="Times New Roman"/>
        </w:rPr>
        <w:t>6</w:t>
      </w:r>
      <w:r w:rsidRPr="00AE5BB2">
        <w:rPr>
          <w:rFonts w:ascii="Times New Roman"/>
        </w:rPr>
        <w:t>章）</w:t>
      </w:r>
    </w:p>
    <w:p w:rsidR="00FD4356" w:rsidRDefault="00FD4356" w:rsidP="00FD4356">
      <w:pPr>
        <w:pStyle w:val="a8"/>
        <w:ind w:firstLine="420"/>
        <w:rPr>
          <w:rFonts w:ascii="Times New Roman"/>
        </w:rPr>
      </w:pPr>
      <w:r w:rsidRPr="00AE5BB2">
        <w:rPr>
          <w:rFonts w:ascii="Times New Roman"/>
        </w:rPr>
        <w:t>——</w:t>
      </w:r>
      <w:r w:rsidRPr="00AE5BB2">
        <w:rPr>
          <w:rFonts w:ascii="Times New Roman"/>
        </w:rPr>
        <w:t>增加了关于试样安装的描述（见</w:t>
      </w:r>
      <w:r w:rsidRPr="00AE5BB2">
        <w:rPr>
          <w:rFonts w:ascii="Times New Roman"/>
        </w:rPr>
        <w:t>7.2</w:t>
      </w:r>
      <w:r>
        <w:rPr>
          <w:rFonts w:ascii="Times New Roman"/>
        </w:rPr>
        <w:t>）</w:t>
      </w:r>
      <w:r>
        <w:rPr>
          <w:rFonts w:ascii="Times New Roman" w:hint="eastAsia"/>
        </w:rPr>
        <w:t>；</w:t>
      </w:r>
    </w:p>
    <w:p w:rsidR="00FD4356" w:rsidRDefault="00FD4356" w:rsidP="00FD4356">
      <w:pPr>
        <w:pStyle w:val="a8"/>
        <w:ind w:leftChars="200" w:left="420" w:firstLineChars="0" w:firstLine="0"/>
        <w:rPr>
          <w:rFonts w:ascii="Times New Roman"/>
        </w:rPr>
      </w:pPr>
      <w:r w:rsidRPr="00504581">
        <w:rPr>
          <w:rFonts w:ascii="Times New Roman"/>
        </w:rPr>
        <w:t>——</w:t>
      </w:r>
      <w:r w:rsidRPr="00504581">
        <w:rPr>
          <w:rFonts w:ascii="Times New Roman" w:hint="eastAsia"/>
        </w:rPr>
        <w:t>修改了氙弧灯试验温度、试验箱相对湿度和试验时间的要求（见</w:t>
      </w:r>
      <w:r w:rsidRPr="00504581">
        <w:rPr>
          <w:rFonts w:ascii="Times New Roman" w:hint="eastAsia"/>
        </w:rPr>
        <w:t>6</w:t>
      </w:r>
      <w:r w:rsidRPr="00504581">
        <w:rPr>
          <w:rFonts w:ascii="Times New Roman"/>
        </w:rPr>
        <w:t>.</w:t>
      </w:r>
      <w:r>
        <w:rPr>
          <w:rFonts w:ascii="Times New Roman"/>
        </w:rPr>
        <w:t>2.2.1</w:t>
      </w:r>
      <w:r w:rsidRPr="00504581">
        <w:rPr>
          <w:rFonts w:ascii="Times New Roman" w:hint="eastAsia"/>
        </w:rPr>
        <w:t>，</w:t>
      </w:r>
      <w:r w:rsidRPr="00504581">
        <w:rPr>
          <w:rFonts w:ascii="Times New Roman" w:hint="eastAsia"/>
        </w:rPr>
        <w:t>G</w:t>
      </w:r>
      <w:r w:rsidRPr="00504581">
        <w:rPr>
          <w:rFonts w:ascii="Times New Roman"/>
        </w:rPr>
        <w:t>B/T 18424-2001</w:t>
      </w:r>
      <w:r w:rsidRPr="00504581">
        <w:rPr>
          <w:rFonts w:ascii="Times New Roman" w:hint="eastAsia"/>
        </w:rPr>
        <w:t>的</w:t>
      </w:r>
      <w:r w:rsidRPr="00504581">
        <w:rPr>
          <w:rFonts w:ascii="Times New Roman"/>
        </w:rPr>
        <w:t>6.4</w:t>
      </w:r>
      <w:r w:rsidRPr="00504581">
        <w:rPr>
          <w:rFonts w:ascii="Times New Roman" w:hint="eastAsia"/>
        </w:rPr>
        <w:t>）；</w:t>
      </w:r>
    </w:p>
    <w:p w:rsidR="00FD4356" w:rsidRDefault="00FD4356" w:rsidP="00FD4356">
      <w:pPr>
        <w:pStyle w:val="a8"/>
        <w:ind w:leftChars="200" w:left="420" w:firstLineChars="0" w:firstLine="0"/>
        <w:rPr>
          <w:rFonts w:ascii="Times New Roman"/>
        </w:rPr>
      </w:pPr>
      <w:r w:rsidRPr="00504581">
        <w:rPr>
          <w:rFonts w:ascii="Times New Roman"/>
        </w:rPr>
        <w:t>——</w:t>
      </w:r>
      <w:r w:rsidRPr="00504581">
        <w:rPr>
          <w:rFonts w:ascii="Times New Roman" w:hint="eastAsia"/>
        </w:rPr>
        <w:t>修改了荧光灯试验温度、试验箱相对湿度和试验时间的要求（见</w:t>
      </w:r>
      <w:r w:rsidRPr="00504581">
        <w:rPr>
          <w:rFonts w:ascii="Times New Roman" w:hint="eastAsia"/>
        </w:rPr>
        <w:t>6</w:t>
      </w:r>
      <w:r w:rsidRPr="00504581">
        <w:rPr>
          <w:rFonts w:ascii="Times New Roman"/>
        </w:rPr>
        <w:t>.</w:t>
      </w:r>
      <w:r>
        <w:rPr>
          <w:rFonts w:ascii="Times New Roman"/>
        </w:rPr>
        <w:t>3.2.1</w:t>
      </w:r>
      <w:r w:rsidRPr="00504581">
        <w:rPr>
          <w:rFonts w:ascii="Times New Roman" w:hint="eastAsia"/>
        </w:rPr>
        <w:t>，</w:t>
      </w:r>
      <w:r w:rsidRPr="00504581">
        <w:rPr>
          <w:rFonts w:ascii="Times New Roman" w:hint="eastAsia"/>
        </w:rPr>
        <w:t>G</w:t>
      </w:r>
      <w:r w:rsidRPr="00504581">
        <w:rPr>
          <w:rFonts w:ascii="Times New Roman"/>
        </w:rPr>
        <w:t>B/T 18950-2003</w:t>
      </w:r>
      <w:r w:rsidRPr="00504581">
        <w:rPr>
          <w:rFonts w:ascii="Times New Roman" w:hint="eastAsia"/>
        </w:rPr>
        <w:t>的第</w:t>
      </w:r>
      <w:r w:rsidRPr="00504581">
        <w:rPr>
          <w:rFonts w:ascii="Times New Roman" w:hint="eastAsia"/>
        </w:rPr>
        <w:t>7</w:t>
      </w:r>
      <w:r w:rsidRPr="00504581">
        <w:rPr>
          <w:rFonts w:ascii="Times New Roman" w:hint="eastAsia"/>
        </w:rPr>
        <w:t>章）；</w:t>
      </w:r>
    </w:p>
    <w:p w:rsidR="00FD4356" w:rsidRPr="00F3668E" w:rsidRDefault="00FD4356" w:rsidP="00FD4356">
      <w:pPr>
        <w:pStyle w:val="a8"/>
        <w:ind w:firstLine="420"/>
        <w:rPr>
          <w:rFonts w:ascii="Times New Roman"/>
        </w:rPr>
      </w:pPr>
      <w:r w:rsidRPr="00AE5BB2">
        <w:rPr>
          <w:rFonts w:ascii="Times New Roman"/>
        </w:rPr>
        <w:t>——</w:t>
      </w:r>
      <w:r w:rsidRPr="00AE5BB2">
        <w:rPr>
          <w:rFonts w:ascii="Times New Roman"/>
        </w:rPr>
        <w:t>增加了关于试样安装的描述（见</w:t>
      </w:r>
      <w:r w:rsidRPr="00AE5BB2">
        <w:rPr>
          <w:rFonts w:ascii="Times New Roman"/>
        </w:rPr>
        <w:t>7.2</w:t>
      </w:r>
      <w:r>
        <w:rPr>
          <w:rFonts w:ascii="Times New Roman"/>
        </w:rPr>
        <w:t>）</w:t>
      </w:r>
      <w:r>
        <w:rPr>
          <w:rFonts w:ascii="Times New Roman" w:hint="eastAsia"/>
        </w:rPr>
        <w:t>；</w:t>
      </w:r>
    </w:p>
    <w:p w:rsidR="00FD4356" w:rsidRPr="00504581" w:rsidRDefault="00FD4356" w:rsidP="00FD4356">
      <w:pPr>
        <w:pStyle w:val="a8"/>
        <w:ind w:firstLine="420"/>
        <w:rPr>
          <w:rFonts w:ascii="Times New Roman"/>
        </w:rPr>
      </w:pPr>
      <w:r w:rsidRPr="00504581">
        <w:rPr>
          <w:rFonts w:ascii="Times New Roman"/>
        </w:rPr>
        <w:t>——</w:t>
      </w:r>
      <w:r w:rsidRPr="00504581">
        <w:rPr>
          <w:rFonts w:ascii="Times New Roman" w:hint="eastAsia"/>
        </w:rPr>
        <w:t>删除了附录</w:t>
      </w:r>
      <w:r w:rsidRPr="00504581">
        <w:rPr>
          <w:rFonts w:ascii="Times New Roman" w:hint="eastAsia"/>
        </w:rPr>
        <w:t>A</w:t>
      </w:r>
      <w:r w:rsidRPr="00504581">
        <w:rPr>
          <w:rFonts w:ascii="Times New Roman" w:hint="eastAsia"/>
        </w:rPr>
        <w:t>（见</w:t>
      </w:r>
      <w:r w:rsidRPr="00504581">
        <w:rPr>
          <w:rFonts w:ascii="Times New Roman" w:hint="eastAsia"/>
        </w:rPr>
        <w:t>G</w:t>
      </w:r>
      <w:r w:rsidRPr="00504581">
        <w:rPr>
          <w:rFonts w:ascii="Times New Roman"/>
        </w:rPr>
        <w:t>B/T 18424-2001</w:t>
      </w:r>
      <w:r w:rsidRPr="00504581">
        <w:rPr>
          <w:rFonts w:ascii="Times New Roman" w:hint="eastAsia"/>
        </w:rPr>
        <w:t>的附录</w:t>
      </w:r>
      <w:r w:rsidRPr="00504581">
        <w:rPr>
          <w:rFonts w:ascii="Times New Roman" w:hint="eastAsia"/>
        </w:rPr>
        <w:t>A</w:t>
      </w:r>
      <w:r w:rsidRPr="00504581">
        <w:rPr>
          <w:rFonts w:ascii="Times New Roman" w:hint="eastAsia"/>
        </w:rPr>
        <w:t>）；</w:t>
      </w:r>
    </w:p>
    <w:p w:rsidR="00FD4356" w:rsidRPr="00504581" w:rsidRDefault="00FD4356" w:rsidP="00FD4356">
      <w:pPr>
        <w:pStyle w:val="a8"/>
        <w:ind w:firstLine="420"/>
        <w:rPr>
          <w:rFonts w:ascii="Times New Roman"/>
        </w:rPr>
      </w:pPr>
      <w:r w:rsidRPr="00504581">
        <w:rPr>
          <w:rFonts w:ascii="Times New Roman"/>
        </w:rPr>
        <w:t>——</w:t>
      </w:r>
      <w:r w:rsidRPr="00504581">
        <w:rPr>
          <w:rFonts w:ascii="Times New Roman" w:hint="eastAsia"/>
        </w:rPr>
        <w:t>删除了附录</w:t>
      </w:r>
      <w:r w:rsidRPr="00504581">
        <w:rPr>
          <w:rFonts w:ascii="Times New Roman"/>
        </w:rPr>
        <w:t>B</w:t>
      </w:r>
      <w:r w:rsidRPr="00504581">
        <w:rPr>
          <w:rFonts w:ascii="Times New Roman" w:hint="eastAsia"/>
        </w:rPr>
        <w:t>（见</w:t>
      </w:r>
      <w:r w:rsidRPr="00504581">
        <w:rPr>
          <w:rFonts w:ascii="Times New Roman" w:hint="eastAsia"/>
        </w:rPr>
        <w:t>G</w:t>
      </w:r>
      <w:r w:rsidRPr="00504581">
        <w:rPr>
          <w:rFonts w:ascii="Times New Roman"/>
        </w:rPr>
        <w:t>B/T 18424-2001</w:t>
      </w:r>
      <w:r w:rsidRPr="00504581">
        <w:rPr>
          <w:rFonts w:ascii="Times New Roman" w:hint="eastAsia"/>
        </w:rPr>
        <w:t>的附录</w:t>
      </w:r>
      <w:r w:rsidRPr="00504581">
        <w:rPr>
          <w:rFonts w:ascii="Times New Roman"/>
        </w:rPr>
        <w:t>B</w:t>
      </w:r>
      <w:r w:rsidRPr="00504581">
        <w:rPr>
          <w:rFonts w:ascii="Times New Roman" w:hint="eastAsia"/>
        </w:rPr>
        <w:t>）；</w:t>
      </w:r>
    </w:p>
    <w:p w:rsidR="00E6301C" w:rsidRPr="00FD4356" w:rsidRDefault="00FD4356" w:rsidP="00FD4356">
      <w:pPr>
        <w:pStyle w:val="a8"/>
        <w:ind w:firstLine="420"/>
        <w:rPr>
          <w:rFonts w:ascii="Times New Roman"/>
        </w:rPr>
      </w:pPr>
      <w:r w:rsidRPr="00504581">
        <w:rPr>
          <w:rFonts w:ascii="Times New Roman"/>
        </w:rPr>
        <w:t>——</w:t>
      </w:r>
      <w:r w:rsidRPr="00504581">
        <w:rPr>
          <w:rFonts w:ascii="Times New Roman" w:hint="eastAsia"/>
        </w:rPr>
        <w:t>删除了附录</w:t>
      </w:r>
      <w:r w:rsidRPr="00504581">
        <w:rPr>
          <w:rFonts w:ascii="Times New Roman"/>
        </w:rPr>
        <w:t>C</w:t>
      </w:r>
      <w:r w:rsidRPr="00504581">
        <w:rPr>
          <w:rFonts w:ascii="Times New Roman" w:hint="eastAsia"/>
        </w:rPr>
        <w:t>（见</w:t>
      </w:r>
      <w:r w:rsidRPr="00504581">
        <w:rPr>
          <w:rFonts w:ascii="Times New Roman" w:hint="eastAsia"/>
        </w:rPr>
        <w:t>G</w:t>
      </w:r>
      <w:r w:rsidRPr="00504581">
        <w:rPr>
          <w:rFonts w:ascii="Times New Roman"/>
        </w:rPr>
        <w:t>B/T 18424-2001</w:t>
      </w:r>
      <w:r w:rsidRPr="00504581">
        <w:rPr>
          <w:rFonts w:ascii="Times New Roman" w:hint="eastAsia"/>
        </w:rPr>
        <w:t>的附录</w:t>
      </w:r>
      <w:r w:rsidRPr="00504581">
        <w:rPr>
          <w:rFonts w:ascii="Times New Roman"/>
        </w:rPr>
        <w:t>C</w:t>
      </w:r>
      <w:r w:rsidRPr="00504581">
        <w:rPr>
          <w:rFonts w:ascii="Times New Roman" w:hint="eastAsia"/>
        </w:rPr>
        <w:t>）</w:t>
      </w:r>
      <w:r w:rsidR="00EF1651">
        <w:rPr>
          <w:color w:val="000000"/>
        </w:rPr>
        <w:t>。</w:t>
      </w:r>
    </w:p>
    <w:p w:rsidR="00E6301C" w:rsidRDefault="00EF1651">
      <w:pPr>
        <w:ind w:firstLine="420"/>
      </w:pPr>
      <w:r>
        <w:rPr>
          <w:rFonts w:eastAsia="Times New Roman"/>
        </w:rPr>
        <w:t>2</w:t>
      </w:r>
      <w:r>
        <w:t>、</w:t>
      </w:r>
      <w:r>
        <w:rPr>
          <w:rFonts w:eastAsia="Times New Roman"/>
        </w:rPr>
        <w:t>2022</w:t>
      </w:r>
      <w:r>
        <w:t>年</w:t>
      </w:r>
      <w:r w:rsidR="0061411C">
        <w:t>7</w:t>
      </w:r>
      <w:r>
        <w:t>月，标准编制工作组不断完善工作组讨论稿，编制完成《</w:t>
      </w:r>
      <w:r w:rsidR="00607DA6">
        <w:rPr>
          <w:rFonts w:hint="eastAsia"/>
        </w:rPr>
        <w:t>橡胶和塑料软管</w:t>
      </w:r>
      <w:r w:rsidR="00607DA6">
        <w:rPr>
          <w:rFonts w:hint="eastAsia"/>
        </w:rPr>
        <w:t xml:space="preserve"> </w:t>
      </w:r>
      <w:r w:rsidR="00607DA6">
        <w:rPr>
          <w:rFonts w:hint="eastAsia"/>
        </w:rPr>
        <w:t>实验室光源暴露试验法</w:t>
      </w:r>
      <w:r w:rsidR="00607DA6">
        <w:rPr>
          <w:rFonts w:hint="eastAsia"/>
        </w:rPr>
        <w:t xml:space="preserve"> </w:t>
      </w:r>
      <w:r w:rsidR="00607DA6">
        <w:rPr>
          <w:rFonts w:hint="eastAsia"/>
        </w:rPr>
        <w:t>颜色、外观和其它物理特性变化的测定</w:t>
      </w:r>
      <w:r>
        <w:t>》（征求意见稿），</w:t>
      </w:r>
      <w:r>
        <w:rPr>
          <w:rFonts w:hint="eastAsia"/>
        </w:rPr>
        <w:t>现</w:t>
      </w:r>
      <w:r>
        <w:t>将《</w:t>
      </w:r>
      <w:r w:rsidR="00607DA6">
        <w:rPr>
          <w:rFonts w:hint="eastAsia"/>
        </w:rPr>
        <w:t>橡胶和塑料软管</w:t>
      </w:r>
      <w:r w:rsidR="00607DA6">
        <w:rPr>
          <w:rFonts w:hint="eastAsia"/>
        </w:rPr>
        <w:t xml:space="preserve"> </w:t>
      </w:r>
      <w:r w:rsidR="00607DA6">
        <w:rPr>
          <w:rFonts w:hint="eastAsia"/>
        </w:rPr>
        <w:t>实验室光源暴露试验法</w:t>
      </w:r>
      <w:r w:rsidR="00607DA6">
        <w:rPr>
          <w:rFonts w:hint="eastAsia"/>
        </w:rPr>
        <w:t xml:space="preserve"> </w:t>
      </w:r>
      <w:r w:rsidR="00607DA6">
        <w:rPr>
          <w:rFonts w:hint="eastAsia"/>
        </w:rPr>
        <w:t>颜色、外观和其它物理特性变化的测定</w:t>
      </w:r>
      <w:r>
        <w:t>》（征求</w:t>
      </w:r>
      <w:r>
        <w:lastRenderedPageBreak/>
        <w:t>意见稿）发送到所有委员单位和相关单位广泛征求意见。同时在橡标委网站上发布《</w:t>
      </w:r>
      <w:r w:rsidR="00607DA6">
        <w:rPr>
          <w:rFonts w:hint="eastAsia"/>
        </w:rPr>
        <w:t>橡胶和塑料软管</w:t>
      </w:r>
      <w:r w:rsidR="00607DA6">
        <w:rPr>
          <w:rFonts w:hint="eastAsia"/>
        </w:rPr>
        <w:t xml:space="preserve"> </w:t>
      </w:r>
      <w:r w:rsidR="00607DA6">
        <w:rPr>
          <w:rFonts w:hint="eastAsia"/>
        </w:rPr>
        <w:t>实验室光源暴露试验法</w:t>
      </w:r>
      <w:r w:rsidR="00607DA6">
        <w:rPr>
          <w:rFonts w:hint="eastAsia"/>
        </w:rPr>
        <w:t xml:space="preserve"> </w:t>
      </w:r>
      <w:r w:rsidR="00607DA6">
        <w:rPr>
          <w:rFonts w:hint="eastAsia"/>
        </w:rPr>
        <w:t>颜色、外观和其它物理特性变化的测定</w:t>
      </w:r>
      <w:r>
        <w:t>》（征求意见稿）向社会广泛征求意见。</w:t>
      </w:r>
    </w:p>
    <w:p w:rsidR="00E6301C" w:rsidRDefault="00EF1651">
      <w:pPr>
        <w:jc w:val="left"/>
        <w:rPr>
          <w:rFonts w:eastAsia="Times New Roman"/>
          <w:b/>
          <w:spacing w:val="16"/>
        </w:rPr>
      </w:pPr>
      <w:r>
        <w:rPr>
          <w:rFonts w:hint="eastAsia"/>
          <w:b/>
          <w:spacing w:val="16"/>
        </w:rPr>
        <w:t>四</w:t>
      </w:r>
      <w:r>
        <w:rPr>
          <w:b/>
          <w:spacing w:val="16"/>
        </w:rPr>
        <w:t>、标准起草单位及主要起草人</w:t>
      </w:r>
    </w:p>
    <w:p w:rsidR="00E6301C" w:rsidRDefault="00EF1651">
      <w:pPr>
        <w:ind w:firstLine="420"/>
        <w:jc w:val="left"/>
        <w:rPr>
          <w:rFonts w:eastAsia="Times New Roman"/>
        </w:rPr>
      </w:pPr>
      <w:r>
        <w:rPr>
          <w:color w:val="333333"/>
          <w:shd w:val="clear" w:color="auto" w:fill="FFFFFF"/>
        </w:rPr>
        <w:t>本标准</w:t>
      </w:r>
      <w:r>
        <w:t>的主要起草单位：</w:t>
      </w:r>
    </w:p>
    <w:p w:rsidR="00E6301C" w:rsidRDefault="00EF1651">
      <w:pPr>
        <w:ind w:firstLine="420"/>
        <w:jc w:val="left"/>
      </w:pPr>
      <w:r>
        <w:rPr>
          <w:color w:val="333333"/>
          <w:shd w:val="clear" w:color="auto" w:fill="FFFFFF"/>
        </w:rPr>
        <w:t>本标准</w:t>
      </w:r>
      <w:r>
        <w:t>的主要起草人：</w:t>
      </w:r>
    </w:p>
    <w:p w:rsidR="00E6301C" w:rsidRDefault="00EF1651">
      <w:pPr>
        <w:ind w:firstLine="420"/>
        <w:jc w:val="left"/>
      </w:pPr>
      <w:r>
        <w:t>任务分工：</w:t>
      </w:r>
    </w:p>
    <w:p w:rsidR="00E6301C" w:rsidRDefault="00EF1651">
      <w:pPr>
        <w:jc w:val="left"/>
        <w:rPr>
          <w:rFonts w:eastAsia="Times New Roman"/>
          <w:b/>
          <w:spacing w:val="16"/>
        </w:rPr>
      </w:pPr>
      <w:r>
        <w:rPr>
          <w:rFonts w:hint="eastAsia"/>
          <w:b/>
          <w:spacing w:val="16"/>
        </w:rPr>
        <w:t>五</w:t>
      </w:r>
      <w:r>
        <w:rPr>
          <w:b/>
          <w:spacing w:val="16"/>
        </w:rPr>
        <w:t>、编制原则及技术指标确定依据：</w:t>
      </w:r>
    </w:p>
    <w:p w:rsidR="00E6301C" w:rsidRDefault="00EF1651">
      <w:pPr>
        <w:ind w:firstLine="422"/>
        <w:rPr>
          <w:rFonts w:eastAsia="Times New Roman"/>
          <w:b/>
        </w:rPr>
      </w:pPr>
      <w:r>
        <w:rPr>
          <w:rFonts w:eastAsia="Times New Roman"/>
          <w:b/>
        </w:rPr>
        <w:t>1</w:t>
      </w:r>
      <w:r>
        <w:rPr>
          <w:b/>
        </w:rPr>
        <w:t>、编制原则</w:t>
      </w:r>
    </w:p>
    <w:p w:rsidR="00E6301C" w:rsidRDefault="00EF1651">
      <w:pPr>
        <w:ind w:firstLine="420"/>
        <w:rPr>
          <w:rFonts w:eastAsia="Times New Roman"/>
        </w:rPr>
      </w:pPr>
      <w:r>
        <w:t>本标准按照</w:t>
      </w:r>
      <w:r>
        <w:rPr>
          <w:rFonts w:eastAsia="Times New Roman"/>
        </w:rPr>
        <w:t>GB/T 1.1-2020</w:t>
      </w:r>
      <w:r>
        <w:t>《标准化工作导则</w:t>
      </w:r>
      <w:r>
        <w:rPr>
          <w:rFonts w:eastAsia="Times New Roman"/>
        </w:rPr>
        <w:t xml:space="preserve">  </w:t>
      </w:r>
      <w:r>
        <w:t>第</w:t>
      </w:r>
      <w:r>
        <w:rPr>
          <w:rFonts w:eastAsia="Times New Roman"/>
        </w:rPr>
        <w:t>1</w:t>
      </w:r>
      <w:r>
        <w:t>部分：标准化文件的结构和起草规则》和</w:t>
      </w:r>
      <w:r>
        <w:rPr>
          <w:rFonts w:eastAsia="Times New Roman"/>
        </w:rPr>
        <w:t>GB/T 1.2-2020</w:t>
      </w:r>
      <w:r>
        <w:t>《标准化工作导则</w:t>
      </w:r>
      <w:r>
        <w:rPr>
          <w:rFonts w:eastAsia="Times New Roman"/>
        </w:rPr>
        <w:t xml:space="preserve">  </w:t>
      </w:r>
      <w:r>
        <w:t>第</w:t>
      </w:r>
      <w:r>
        <w:rPr>
          <w:rFonts w:eastAsia="Times New Roman"/>
        </w:rPr>
        <w:t>2</w:t>
      </w:r>
      <w:r>
        <w:t>部分：以</w:t>
      </w:r>
      <w:r>
        <w:rPr>
          <w:rFonts w:eastAsia="Times New Roman"/>
        </w:rPr>
        <w:t>ISO/IEC</w:t>
      </w:r>
      <w:r>
        <w:t>标准化文件为基础的标准化文件起草规则》的规定起草。</w:t>
      </w:r>
    </w:p>
    <w:p w:rsidR="00E6301C" w:rsidRDefault="00EF1651">
      <w:pPr>
        <w:ind w:firstLine="422"/>
        <w:rPr>
          <w:rFonts w:eastAsia="Times New Roman"/>
          <w:b/>
        </w:rPr>
      </w:pPr>
      <w:r>
        <w:rPr>
          <w:rFonts w:eastAsia="Times New Roman"/>
          <w:b/>
        </w:rPr>
        <w:t>2</w:t>
      </w:r>
      <w:r>
        <w:rPr>
          <w:b/>
        </w:rPr>
        <w:t>、技术指标确定依据</w:t>
      </w:r>
    </w:p>
    <w:p w:rsidR="00E6301C" w:rsidRDefault="00EF1651">
      <w:pPr>
        <w:ind w:firstLine="420"/>
        <w:rPr>
          <w:color w:val="000000"/>
        </w:rPr>
      </w:pPr>
      <w:r>
        <w:t>本标准等同采用</w:t>
      </w:r>
      <w:r>
        <w:rPr>
          <w:rFonts w:eastAsia="Times New Roman"/>
          <w:spacing w:val="16"/>
        </w:rPr>
        <w:t xml:space="preserve"> </w:t>
      </w:r>
      <w:r>
        <w:rPr>
          <w:rFonts w:eastAsia="Times New Roman"/>
        </w:rPr>
        <w:t>ISO 30013:2011</w:t>
      </w:r>
      <w:r>
        <w:rPr>
          <w:color w:val="000000"/>
        </w:rPr>
        <w:t>。</w:t>
      </w:r>
      <w:r>
        <w:t>《</w:t>
      </w:r>
      <w:r>
        <w:rPr>
          <w:rFonts w:hint="eastAsia"/>
        </w:rPr>
        <w:t>橡胶和塑料软管</w:t>
      </w:r>
      <w:r>
        <w:rPr>
          <w:rFonts w:hint="eastAsia"/>
        </w:rPr>
        <w:t xml:space="preserve"> </w:t>
      </w:r>
      <w:r>
        <w:rPr>
          <w:rFonts w:hint="eastAsia"/>
        </w:rPr>
        <w:t>实验室光源暴露试验法</w:t>
      </w:r>
      <w:r>
        <w:rPr>
          <w:rFonts w:hint="eastAsia"/>
        </w:rPr>
        <w:t xml:space="preserve"> </w:t>
      </w:r>
      <w:r>
        <w:rPr>
          <w:rFonts w:hint="eastAsia"/>
        </w:rPr>
        <w:t>颜色、外观和其它物理特性变化的测定</w:t>
      </w:r>
      <w:r>
        <w:t>》（英文版）</w:t>
      </w:r>
      <w:r>
        <w:rPr>
          <w:spacing w:val="16"/>
        </w:rPr>
        <w:t>。</w:t>
      </w:r>
    </w:p>
    <w:p w:rsidR="00E6301C" w:rsidRDefault="00EF1651">
      <w:pPr>
        <w:pStyle w:val="a8"/>
        <w:ind w:firstLine="420"/>
        <w:rPr>
          <w:rFonts w:ascii="Times New Roman"/>
        </w:rPr>
      </w:pPr>
      <w:r>
        <w:t>本标准范围：</w:t>
      </w:r>
      <w:r>
        <w:rPr>
          <w:rFonts w:ascii="Times New Roman"/>
        </w:rPr>
        <w:t>本文件规定了将橡胶和塑料软管暴露于三种实验室光源（氙弧灯、荧光紫外灯和开放式碳弧灯）的方法。</w:t>
      </w:r>
    </w:p>
    <w:p w:rsidR="00E6301C" w:rsidRDefault="00EF1651">
      <w:pPr>
        <w:pStyle w:val="a8"/>
        <w:ind w:firstLine="420"/>
        <w:rPr>
          <w:rFonts w:ascii="Times New Roman"/>
        </w:rPr>
      </w:pPr>
      <w:r>
        <w:rPr>
          <w:rFonts w:ascii="Times New Roman"/>
        </w:rPr>
        <w:t>这些方法模拟了软管用于室外环境时（氙弧灯暴露法见方法</w:t>
      </w:r>
      <w:r>
        <w:rPr>
          <w:rFonts w:ascii="Times New Roman"/>
        </w:rPr>
        <w:t>A</w:t>
      </w:r>
      <w:r>
        <w:rPr>
          <w:rFonts w:ascii="Times New Roman"/>
        </w:rPr>
        <w:t>，荧光紫外灯暴露法见方法</w:t>
      </w:r>
      <w:r>
        <w:rPr>
          <w:rFonts w:ascii="Times New Roman"/>
        </w:rPr>
        <w:t>A</w:t>
      </w:r>
      <w:r>
        <w:rPr>
          <w:rFonts w:ascii="Times New Roman"/>
        </w:rPr>
        <w:t>，开放式碳弧灯暴露法见</w:t>
      </w:r>
      <w:r>
        <w:rPr>
          <w:rFonts w:ascii="Times New Roman"/>
        </w:rPr>
        <w:t>1</w:t>
      </w:r>
      <w:r>
        <w:rPr>
          <w:rFonts w:ascii="Times New Roman"/>
        </w:rPr>
        <w:t>型滤光器）或用于室内环境时（氙弧灯暴露法见方法</w:t>
      </w:r>
      <w:r>
        <w:rPr>
          <w:rFonts w:ascii="Times New Roman"/>
        </w:rPr>
        <w:t>B</w:t>
      </w:r>
      <w:r>
        <w:rPr>
          <w:rFonts w:ascii="Times New Roman"/>
        </w:rPr>
        <w:t>，荧光紫外灯暴露法见方法</w:t>
      </w:r>
      <w:r>
        <w:rPr>
          <w:rFonts w:ascii="Times New Roman"/>
        </w:rPr>
        <w:t>B</w:t>
      </w:r>
      <w:r>
        <w:rPr>
          <w:rFonts w:ascii="Times New Roman"/>
        </w:rPr>
        <w:t>，开放式碳弧灯暴露法见</w:t>
      </w:r>
      <w:r>
        <w:rPr>
          <w:rFonts w:ascii="Times New Roman"/>
        </w:rPr>
        <w:t>2</w:t>
      </w:r>
      <w:r>
        <w:rPr>
          <w:rFonts w:ascii="Times New Roman"/>
        </w:rPr>
        <w:t>型滤光器）的暴露条件。</w:t>
      </w:r>
    </w:p>
    <w:p w:rsidR="00E6301C" w:rsidRDefault="00EF1651">
      <w:pPr>
        <w:pStyle w:val="a8"/>
        <w:ind w:firstLine="420"/>
        <w:rPr>
          <w:rFonts w:ascii="Times New Roman"/>
        </w:rPr>
      </w:pPr>
      <w:r>
        <w:rPr>
          <w:rFonts w:ascii="Times New Roman"/>
        </w:rPr>
        <w:t>规定了四种型别的试验试样（暴露时承受应力和不承受应力的各两种）。采用三种光源和规定不同暴露条件所得的结果不可比较</w:t>
      </w:r>
      <w:r>
        <w:t>。</w:t>
      </w:r>
    </w:p>
    <w:p w:rsidR="00E6301C" w:rsidRDefault="00EF1651">
      <w:pPr>
        <w:ind w:firstLine="420"/>
        <w:rPr>
          <w:rFonts w:eastAsia="Times New Roman"/>
        </w:rPr>
      </w:pPr>
      <w:r>
        <w:t>本标准主要技术内容：</w:t>
      </w:r>
    </w:p>
    <w:p w:rsidR="00E6301C" w:rsidRDefault="00EF1651">
      <w:pPr>
        <w:ind w:firstLine="197"/>
        <w:rPr>
          <w:rFonts w:eastAsia="Times New Roman"/>
        </w:rPr>
      </w:pPr>
      <w:r>
        <w:rPr>
          <w:rFonts w:eastAsia="Times New Roman"/>
        </w:rPr>
        <w:t>1</w:t>
      </w:r>
      <w:r>
        <w:t>）</w:t>
      </w:r>
      <w:r>
        <w:rPr>
          <w:rFonts w:hint="eastAsia"/>
        </w:rPr>
        <w:t>原理</w:t>
      </w:r>
      <w:r>
        <w:t>：</w:t>
      </w:r>
      <w:r w:rsidR="00155A0B" w:rsidRPr="002200E7">
        <w:rPr>
          <w:rFonts w:hint="eastAsia"/>
        </w:rPr>
        <w:t>将试样暴露于人工实验室光源下，通过模拟室外或室内环境，测定其颜色、外观和选</w:t>
      </w:r>
      <w:r w:rsidR="00155A0B" w:rsidRPr="00E67C2D">
        <w:rPr>
          <w:rFonts w:hint="eastAsia"/>
        </w:rPr>
        <w:t>定的物理性能</w:t>
      </w:r>
      <w:r w:rsidR="00155A0B" w:rsidRPr="002200E7">
        <w:rPr>
          <w:rFonts w:hint="eastAsia"/>
        </w:rPr>
        <w:t>的变化</w:t>
      </w:r>
      <w:r>
        <w:t>；</w:t>
      </w:r>
    </w:p>
    <w:p w:rsidR="00E6301C" w:rsidRDefault="00EF1651">
      <w:pPr>
        <w:ind w:firstLine="197"/>
        <w:rPr>
          <w:rFonts w:eastAsia="Times New Roman"/>
        </w:rPr>
      </w:pPr>
      <w:r>
        <w:rPr>
          <w:rFonts w:eastAsia="Times New Roman"/>
        </w:rPr>
        <w:t>2</w:t>
      </w:r>
      <w:r>
        <w:t>）</w:t>
      </w:r>
      <w:r>
        <w:rPr>
          <w:rFonts w:hint="eastAsia"/>
        </w:rPr>
        <w:t>试样</w:t>
      </w:r>
      <w:r>
        <w:t>：规定了</w:t>
      </w:r>
      <w:r w:rsidR="00155A0B">
        <w:rPr>
          <w:rFonts w:hint="eastAsia"/>
        </w:rPr>
        <w:t>4</w:t>
      </w:r>
      <w:r w:rsidR="00155A0B">
        <w:rPr>
          <w:rFonts w:hint="eastAsia"/>
        </w:rPr>
        <w:t>种</w:t>
      </w:r>
      <w:r>
        <w:rPr>
          <w:rFonts w:hint="eastAsia"/>
        </w:rPr>
        <w:t>型别</w:t>
      </w:r>
      <w:r w:rsidR="00155A0B">
        <w:rPr>
          <w:rFonts w:hint="eastAsia"/>
        </w:rPr>
        <w:t>的</w:t>
      </w:r>
      <w:r w:rsidR="00155A0B">
        <w:t>试样</w:t>
      </w:r>
      <w:r>
        <w:t>；</w:t>
      </w:r>
    </w:p>
    <w:p w:rsidR="00155A0B" w:rsidRDefault="00EF1651">
      <w:pPr>
        <w:ind w:firstLine="197"/>
      </w:pPr>
      <w:r>
        <w:rPr>
          <w:rFonts w:eastAsia="Times New Roman"/>
        </w:rPr>
        <w:t>3</w:t>
      </w:r>
      <w:r>
        <w:t>）</w:t>
      </w:r>
      <w:r>
        <w:rPr>
          <w:rFonts w:hint="eastAsia"/>
        </w:rPr>
        <w:t>光源</w:t>
      </w:r>
      <w:r w:rsidR="00155A0B">
        <w:rPr>
          <w:rFonts w:hint="eastAsia"/>
        </w:rPr>
        <w:t>：</w:t>
      </w:r>
      <w:r w:rsidR="00155A0B">
        <w:t>规定了</w:t>
      </w:r>
      <w:r w:rsidR="00155A0B">
        <w:rPr>
          <w:rFonts w:hint="eastAsia"/>
        </w:rPr>
        <w:t>三种试验灯源，</w:t>
      </w:r>
      <w:r w:rsidR="00155A0B">
        <w:t>氙弧灯</w:t>
      </w:r>
      <w:r w:rsidR="00155A0B">
        <w:rPr>
          <w:rFonts w:hint="eastAsia"/>
        </w:rPr>
        <w:t>、</w:t>
      </w:r>
      <w:r w:rsidR="00155A0B">
        <w:t>荧光紫外灯</w:t>
      </w:r>
      <w:r w:rsidR="00155A0B">
        <w:rPr>
          <w:rFonts w:hint="eastAsia"/>
        </w:rPr>
        <w:t>和</w:t>
      </w:r>
      <w:r w:rsidR="00155A0B">
        <w:t>开放式碳弧灯</w:t>
      </w:r>
      <w:r w:rsidR="00155A0B">
        <w:rPr>
          <w:rFonts w:hint="eastAsia"/>
        </w:rPr>
        <w:t>。</w:t>
      </w:r>
    </w:p>
    <w:p w:rsidR="00E6301C" w:rsidRDefault="00AC4602">
      <w:pPr>
        <w:ind w:firstLine="197"/>
        <w:rPr>
          <w:rFonts w:eastAsia="Times New Roman"/>
        </w:rPr>
      </w:pPr>
      <w:r>
        <w:rPr>
          <w:rFonts w:hint="eastAsia"/>
        </w:rPr>
        <w:t>4</w:t>
      </w:r>
      <w:r>
        <w:rPr>
          <w:rFonts w:hint="eastAsia"/>
        </w:rPr>
        <w:t>）</w:t>
      </w:r>
      <w:r w:rsidR="00EF1651">
        <w:rPr>
          <w:rFonts w:hint="eastAsia"/>
        </w:rPr>
        <w:t>暴露循环</w:t>
      </w:r>
      <w:r w:rsidR="00EF1651">
        <w:t>：规定了</w:t>
      </w:r>
      <w:r w:rsidR="00EF1651">
        <w:rPr>
          <w:rFonts w:hint="eastAsia"/>
        </w:rPr>
        <w:t>暴露条件</w:t>
      </w:r>
      <w:r w:rsidR="00EF1651">
        <w:t>；</w:t>
      </w:r>
    </w:p>
    <w:p w:rsidR="00E6301C" w:rsidRDefault="00AC4602">
      <w:pPr>
        <w:ind w:firstLine="197"/>
        <w:rPr>
          <w:rFonts w:eastAsia="Times New Roman"/>
        </w:rPr>
      </w:pPr>
      <w:r>
        <w:rPr>
          <w:rFonts w:eastAsia="Times New Roman"/>
        </w:rPr>
        <w:t>5</w:t>
      </w:r>
      <w:r w:rsidR="00EF1651">
        <w:t>）</w:t>
      </w:r>
      <w:r w:rsidR="00EF1651">
        <w:rPr>
          <w:rFonts w:hint="eastAsia"/>
        </w:rPr>
        <w:t>程序</w:t>
      </w:r>
      <w:r w:rsidR="00EF1651">
        <w:t>：规定了</w:t>
      </w:r>
      <w:r w:rsidR="00E5182E">
        <w:rPr>
          <w:rFonts w:hint="eastAsia"/>
        </w:rPr>
        <w:t>暴露程序</w:t>
      </w:r>
      <w:r w:rsidR="00EF1651">
        <w:t>；</w:t>
      </w:r>
    </w:p>
    <w:p w:rsidR="00E6301C" w:rsidRPr="00C04CA1" w:rsidRDefault="00AC4602" w:rsidP="00C04CA1">
      <w:pPr>
        <w:ind w:firstLine="197"/>
        <w:rPr>
          <w:rFonts w:eastAsiaTheme="minorEastAsia"/>
        </w:rPr>
      </w:pPr>
      <w:r>
        <w:rPr>
          <w:rFonts w:eastAsia="Times New Roman"/>
        </w:rPr>
        <w:t>6</w:t>
      </w:r>
      <w:r w:rsidR="00EF1651">
        <w:t>）</w:t>
      </w:r>
      <w:r w:rsidR="00EF1651">
        <w:rPr>
          <w:rFonts w:hint="eastAsia"/>
        </w:rPr>
        <w:t>结果的表述</w:t>
      </w:r>
      <w:r w:rsidR="00EF1651">
        <w:t>：规定了</w:t>
      </w:r>
      <w:r w:rsidR="00EF1651">
        <w:rPr>
          <w:rFonts w:hint="eastAsia"/>
        </w:rPr>
        <w:t>试验结果的要求</w:t>
      </w:r>
      <w:r w:rsidR="00C04CA1">
        <w:rPr>
          <w:rFonts w:hint="eastAsia"/>
        </w:rPr>
        <w:t>。</w:t>
      </w:r>
    </w:p>
    <w:p w:rsidR="00E6301C" w:rsidRDefault="00EF1651">
      <w:pPr>
        <w:ind w:firstLine="197"/>
        <w:rPr>
          <w:b/>
        </w:rPr>
      </w:pPr>
      <w:r>
        <w:rPr>
          <w:rFonts w:eastAsia="Times New Roman"/>
          <w:b/>
        </w:rPr>
        <w:t>3.</w:t>
      </w:r>
      <w:r>
        <w:rPr>
          <w:b/>
        </w:rPr>
        <w:t>规范性引用文件</w:t>
      </w:r>
    </w:p>
    <w:p w:rsidR="00B54CCA" w:rsidRDefault="00EF1651" w:rsidP="00B54CCA">
      <w:pPr>
        <w:ind w:firstLineChars="200" w:firstLine="420"/>
      </w:pPr>
      <w:r>
        <w:rPr>
          <w:rFonts w:eastAsia="Times New Roman"/>
        </w:rPr>
        <w:t>ISO 30013:2011</w:t>
      </w:r>
      <w:r>
        <w:t>中规范性引用文件共有</w:t>
      </w:r>
      <w:r>
        <w:t>12</w:t>
      </w:r>
      <w:r>
        <w:t>个</w:t>
      </w:r>
      <w:r>
        <w:rPr>
          <w:rFonts w:hint="eastAsia"/>
        </w:rPr>
        <w:t>。其中</w:t>
      </w:r>
      <w:r w:rsidR="00FD4356">
        <w:rPr>
          <w:rFonts w:hint="eastAsia"/>
        </w:rPr>
        <w:t>9</w:t>
      </w:r>
      <w:r w:rsidR="00FD4356">
        <w:rPr>
          <w:rFonts w:hint="eastAsia"/>
        </w:rPr>
        <w:t>个</w:t>
      </w:r>
      <w:r w:rsidR="00FD4356">
        <w:t>为不注日期引用</w:t>
      </w:r>
      <w:r w:rsidR="00FD4356">
        <w:rPr>
          <w:rFonts w:hint="eastAsia"/>
        </w:rPr>
        <w:t>、</w:t>
      </w:r>
      <w:r>
        <w:rPr>
          <w:rFonts w:hint="eastAsia"/>
        </w:rPr>
        <w:t>3</w:t>
      </w:r>
      <w:r>
        <w:rPr>
          <w:rFonts w:hint="eastAsia"/>
        </w:rPr>
        <w:t>个为注日期引用标准</w:t>
      </w:r>
      <w:r w:rsidR="00B54CCA">
        <w:rPr>
          <w:rFonts w:hint="eastAsia"/>
        </w:rPr>
        <w:t>。</w:t>
      </w:r>
    </w:p>
    <w:p w:rsidR="00B54CCA" w:rsidRDefault="00B54CCA" w:rsidP="00B54CCA">
      <w:pPr>
        <w:ind w:firstLineChars="200" w:firstLine="420"/>
      </w:pPr>
      <w:r>
        <w:rPr>
          <w:rFonts w:hint="eastAsia"/>
        </w:rPr>
        <w:t>1</w:t>
      </w:r>
      <w:r>
        <w:rPr>
          <w:rFonts w:hint="eastAsia"/>
        </w:rPr>
        <w:t>）</w:t>
      </w:r>
      <w:r>
        <w:rPr>
          <w:rFonts w:hint="eastAsia"/>
        </w:rPr>
        <w:t>3</w:t>
      </w:r>
      <w:r>
        <w:rPr>
          <w:rFonts w:hint="eastAsia"/>
        </w:rPr>
        <w:t>个注日期引用国际标准</w:t>
      </w:r>
      <w:r w:rsidR="00EF1651">
        <w:rPr>
          <w:rFonts w:hint="eastAsia"/>
        </w:rPr>
        <w:t>均</w:t>
      </w:r>
      <w:r w:rsidR="00EF1651">
        <w:t>有与</w:t>
      </w:r>
      <w:r w:rsidR="00EF1651">
        <w:rPr>
          <w:rFonts w:hint="eastAsia"/>
        </w:rPr>
        <w:t>I</w:t>
      </w:r>
      <w:r w:rsidR="00EF1651">
        <w:t>SO</w:t>
      </w:r>
      <w:r w:rsidR="00EF1651">
        <w:rPr>
          <w:rFonts w:hint="eastAsia"/>
        </w:rPr>
        <w:t>标准</w:t>
      </w:r>
      <w:r w:rsidR="00EF1651">
        <w:t>有一致性对应关系的国家标准</w:t>
      </w:r>
      <w:r w:rsidR="00FD4356">
        <w:rPr>
          <w:rFonts w:hint="eastAsia"/>
        </w:rPr>
        <w:t>，</w:t>
      </w:r>
      <w:r w:rsidR="00FD4356">
        <w:t>起草工作组经研究、分析，确定</w:t>
      </w:r>
      <w:r w:rsidR="00FD4356">
        <w:rPr>
          <w:rFonts w:hint="eastAsia"/>
        </w:rPr>
        <w:t>此</w:t>
      </w:r>
      <w:r w:rsidR="00FD4356">
        <w:rPr>
          <w:rFonts w:hint="eastAsia"/>
        </w:rPr>
        <w:t>3</w:t>
      </w:r>
      <w:r w:rsidR="00FD4356">
        <w:rPr>
          <w:rFonts w:hint="eastAsia"/>
        </w:rPr>
        <w:t>个注日期引用标准均采用国家标准替换</w:t>
      </w:r>
      <w:r w:rsidR="00EF1651">
        <w:t>。</w:t>
      </w:r>
    </w:p>
    <w:p w:rsidR="00B54CCA" w:rsidRDefault="00B54CCA" w:rsidP="00B54CCA">
      <w:pPr>
        <w:pStyle w:val="a8"/>
        <w:tabs>
          <w:tab w:val="left" w:pos="1134"/>
        </w:tabs>
        <w:ind w:firstLine="420"/>
        <w:rPr>
          <w:rFonts w:ascii="Times New Roman"/>
        </w:rPr>
      </w:pPr>
      <w:r w:rsidRPr="00F36F1D">
        <w:rPr>
          <w:rFonts w:ascii="Times New Roman"/>
        </w:rPr>
        <w:t xml:space="preserve">GB/T 16422.3—2014 </w:t>
      </w:r>
      <w:r w:rsidRPr="00E67C2D">
        <w:rPr>
          <w:rFonts w:ascii="Times New Roman"/>
        </w:rPr>
        <w:t>塑料</w:t>
      </w:r>
      <w:r w:rsidRPr="00E67C2D">
        <w:rPr>
          <w:rFonts w:ascii="Times New Roman"/>
        </w:rPr>
        <w:t xml:space="preserve"> </w:t>
      </w:r>
      <w:r w:rsidRPr="00E67C2D">
        <w:rPr>
          <w:rFonts w:ascii="Times New Roman"/>
        </w:rPr>
        <w:t>实验室光源暴露试验方法</w:t>
      </w:r>
      <w:r w:rsidRPr="00E67C2D">
        <w:rPr>
          <w:rFonts w:ascii="Times New Roman"/>
        </w:rPr>
        <w:t xml:space="preserve"> </w:t>
      </w:r>
      <w:r w:rsidRPr="00E67C2D">
        <w:rPr>
          <w:rFonts w:ascii="Times New Roman"/>
        </w:rPr>
        <w:t>第</w:t>
      </w:r>
      <w:r w:rsidRPr="00E67C2D">
        <w:rPr>
          <w:rFonts w:ascii="Times New Roman"/>
        </w:rPr>
        <w:t>3</w:t>
      </w:r>
      <w:r w:rsidRPr="00E67C2D">
        <w:rPr>
          <w:rFonts w:ascii="Times New Roman"/>
        </w:rPr>
        <w:t>部分：荧光紫外灯</w:t>
      </w:r>
      <w:r w:rsidRPr="00E67C2D">
        <w:rPr>
          <w:rFonts w:ascii="Times New Roman"/>
        </w:rPr>
        <w:t>(ISO 4892-3:2006, IDT)</w:t>
      </w:r>
    </w:p>
    <w:p w:rsidR="00B54CCA" w:rsidRPr="00E67C2D" w:rsidRDefault="00B54CCA" w:rsidP="00B54CCA">
      <w:pPr>
        <w:pStyle w:val="a8"/>
        <w:tabs>
          <w:tab w:val="left" w:pos="1134"/>
        </w:tabs>
        <w:ind w:firstLine="420"/>
        <w:rPr>
          <w:rFonts w:ascii="Times New Roman"/>
        </w:rPr>
      </w:pPr>
      <w:r w:rsidRPr="004C529E">
        <w:rPr>
          <w:rFonts w:ascii="Times New Roman" w:hint="eastAsia"/>
        </w:rPr>
        <w:t>GB/T 16422.4-2014</w:t>
      </w:r>
      <w:r w:rsidRPr="004C529E">
        <w:rPr>
          <w:rFonts w:ascii="Times New Roman" w:hint="eastAsia"/>
        </w:rPr>
        <w:t>塑料</w:t>
      </w:r>
      <w:r w:rsidRPr="004C529E">
        <w:rPr>
          <w:rFonts w:ascii="Times New Roman" w:hint="eastAsia"/>
        </w:rPr>
        <w:t xml:space="preserve"> </w:t>
      </w:r>
      <w:r w:rsidRPr="004C529E">
        <w:rPr>
          <w:rFonts w:ascii="Times New Roman" w:hint="eastAsia"/>
        </w:rPr>
        <w:t>实验室光源暴露试验方法第</w:t>
      </w:r>
      <w:r w:rsidRPr="004C529E">
        <w:rPr>
          <w:rFonts w:ascii="Times New Roman" w:hint="eastAsia"/>
        </w:rPr>
        <w:t>4</w:t>
      </w:r>
      <w:r w:rsidRPr="004C529E">
        <w:rPr>
          <w:rFonts w:ascii="Times New Roman" w:hint="eastAsia"/>
        </w:rPr>
        <w:t>部分：开放式碳弧灯</w:t>
      </w:r>
      <w:r w:rsidRPr="004C529E">
        <w:rPr>
          <w:rFonts w:ascii="Times New Roman" w:hint="eastAsia"/>
        </w:rPr>
        <w:t>(ISO 4892-4:2004</w:t>
      </w:r>
      <w:r w:rsidRPr="004C529E">
        <w:rPr>
          <w:rFonts w:ascii="Times New Roman" w:hint="eastAsia"/>
        </w:rPr>
        <w:t>，</w:t>
      </w:r>
      <w:r w:rsidRPr="004C529E">
        <w:rPr>
          <w:rFonts w:ascii="Times New Roman" w:hint="eastAsia"/>
        </w:rPr>
        <w:t>IDT)</w:t>
      </w:r>
    </w:p>
    <w:p w:rsidR="00B54CCA" w:rsidRDefault="00B54CCA" w:rsidP="00B54CCA">
      <w:pPr>
        <w:pStyle w:val="a8"/>
        <w:ind w:firstLine="420"/>
        <w:rPr>
          <w:rFonts w:ascii="Times New Roman"/>
        </w:rPr>
      </w:pPr>
      <w:r w:rsidRPr="00E67C2D">
        <w:rPr>
          <w:rFonts w:ascii="Times New Roman"/>
        </w:rPr>
        <w:t xml:space="preserve">GB/T 24134—2009 </w:t>
      </w:r>
      <w:r w:rsidRPr="00E67C2D">
        <w:rPr>
          <w:rFonts w:ascii="Times New Roman"/>
        </w:rPr>
        <w:t>橡胶和塑料软管</w:t>
      </w:r>
      <w:r w:rsidRPr="00E67C2D">
        <w:rPr>
          <w:rFonts w:ascii="Times New Roman"/>
        </w:rPr>
        <w:t xml:space="preserve"> </w:t>
      </w:r>
      <w:r w:rsidRPr="00E67C2D">
        <w:rPr>
          <w:rFonts w:ascii="Times New Roman"/>
        </w:rPr>
        <w:t>静态条件下耐臭氧性能的评价</w:t>
      </w:r>
      <w:r w:rsidRPr="00E67C2D">
        <w:rPr>
          <w:rFonts w:ascii="Times New Roman"/>
        </w:rPr>
        <w:t>(ISO 7326:</w:t>
      </w:r>
      <w:r w:rsidRPr="00AE5BB2">
        <w:rPr>
          <w:rFonts w:ascii="Times New Roman"/>
        </w:rPr>
        <w:t xml:space="preserve">2006, </w:t>
      </w:r>
      <w:r>
        <w:rPr>
          <w:rFonts w:ascii="Times New Roman"/>
        </w:rPr>
        <w:t>IDT)</w:t>
      </w:r>
    </w:p>
    <w:p w:rsidR="00B54CCA" w:rsidRDefault="00B54CCA" w:rsidP="00B54CCA">
      <w:pPr>
        <w:pStyle w:val="a8"/>
        <w:ind w:firstLine="420"/>
      </w:pPr>
      <w:r>
        <w:rPr>
          <w:rFonts w:ascii="Times New Roman"/>
        </w:rPr>
        <w:t>2</w:t>
      </w:r>
      <w:r>
        <w:rPr>
          <w:rFonts w:ascii="Times New Roman" w:hint="eastAsia"/>
        </w:rPr>
        <w:t>）其中</w:t>
      </w:r>
      <w:r>
        <w:rPr>
          <w:rFonts w:ascii="Times New Roman"/>
        </w:rPr>
        <w:t>8</w:t>
      </w:r>
      <w:r>
        <w:rPr>
          <w:rFonts w:ascii="Times New Roman" w:hint="eastAsia"/>
        </w:rPr>
        <w:t>个</w:t>
      </w:r>
      <w:r>
        <w:t>不注日期引用</w:t>
      </w:r>
      <w:r>
        <w:rPr>
          <w:rFonts w:hint="eastAsia"/>
        </w:rPr>
        <w:t>的国际标准,与其有对应关系的国家标准如下：</w:t>
      </w:r>
    </w:p>
    <w:p w:rsidR="00B54CCA" w:rsidRDefault="00B54CCA" w:rsidP="00B54CCA">
      <w:pPr>
        <w:pStyle w:val="a8"/>
        <w:ind w:firstLine="420"/>
        <w:rPr>
          <w:rFonts w:ascii="Times New Roman"/>
        </w:rPr>
      </w:pPr>
      <w:r w:rsidRPr="00AE5BB2">
        <w:rPr>
          <w:rFonts w:ascii="Times New Roman"/>
        </w:rPr>
        <w:t xml:space="preserve">ISO 105-A02 </w:t>
      </w:r>
      <w:r w:rsidRPr="00AE5BB2">
        <w:rPr>
          <w:rFonts w:ascii="Times New Roman"/>
        </w:rPr>
        <w:t>纺织品</w:t>
      </w:r>
      <w:r w:rsidRPr="00AE5BB2">
        <w:rPr>
          <w:rFonts w:ascii="Times New Roman"/>
        </w:rPr>
        <w:t xml:space="preserve"> </w:t>
      </w:r>
      <w:r w:rsidRPr="00AE5BB2">
        <w:rPr>
          <w:rFonts w:ascii="Times New Roman"/>
        </w:rPr>
        <w:t>色牢度试验</w:t>
      </w:r>
      <w:r w:rsidRPr="00AE5BB2">
        <w:rPr>
          <w:rFonts w:ascii="Times New Roman"/>
        </w:rPr>
        <w:t xml:space="preserve"> A02</w:t>
      </w:r>
      <w:r w:rsidRPr="00AE5BB2">
        <w:rPr>
          <w:rFonts w:ascii="Times New Roman"/>
        </w:rPr>
        <w:t>部分：评定变色用灰色样卡</w:t>
      </w:r>
    </w:p>
    <w:p w:rsidR="00B54CCA" w:rsidRPr="00AE5BB2" w:rsidRDefault="00B54CCA" w:rsidP="00B54CCA">
      <w:pPr>
        <w:pStyle w:val="a8"/>
        <w:ind w:firstLine="420"/>
        <w:rPr>
          <w:rFonts w:ascii="Times New Roman"/>
        </w:rPr>
      </w:pPr>
      <w:r>
        <w:rPr>
          <w:rFonts w:ascii="Times New Roman" w:hint="eastAsia"/>
        </w:rPr>
        <w:t>注：</w:t>
      </w:r>
      <w:r w:rsidRPr="00945E29">
        <w:rPr>
          <w:rFonts w:ascii="Times New Roman" w:hint="eastAsia"/>
        </w:rPr>
        <w:t>GB/T 250</w:t>
      </w:r>
      <w:r w:rsidRPr="00AE5BB2">
        <w:rPr>
          <w:rFonts w:ascii="Times New Roman"/>
        </w:rPr>
        <w:t>—</w:t>
      </w:r>
      <w:r w:rsidRPr="00945E29">
        <w:rPr>
          <w:rFonts w:ascii="Times New Roman" w:hint="eastAsia"/>
        </w:rPr>
        <w:t xml:space="preserve">2008 </w:t>
      </w:r>
      <w:r w:rsidRPr="00945E29">
        <w:rPr>
          <w:rFonts w:ascii="Times New Roman" w:hint="eastAsia"/>
        </w:rPr>
        <w:t>纺织品</w:t>
      </w:r>
      <w:r w:rsidRPr="00945E29">
        <w:rPr>
          <w:rFonts w:ascii="Times New Roman" w:hint="eastAsia"/>
        </w:rPr>
        <w:t xml:space="preserve"> </w:t>
      </w:r>
      <w:r w:rsidRPr="00945E29">
        <w:rPr>
          <w:rFonts w:ascii="Times New Roman" w:hint="eastAsia"/>
        </w:rPr>
        <w:t>色牢度试验</w:t>
      </w:r>
      <w:r w:rsidRPr="00945E29">
        <w:rPr>
          <w:rFonts w:ascii="Times New Roman" w:hint="eastAsia"/>
        </w:rPr>
        <w:t xml:space="preserve"> </w:t>
      </w:r>
      <w:r w:rsidRPr="00945E29">
        <w:rPr>
          <w:rFonts w:ascii="Times New Roman" w:hint="eastAsia"/>
        </w:rPr>
        <w:t>评定变色用灰色样卡</w:t>
      </w:r>
      <w:r>
        <w:rPr>
          <w:rFonts w:ascii="Times New Roman" w:hint="eastAsia"/>
        </w:rPr>
        <w:t>（</w:t>
      </w:r>
      <w:r w:rsidRPr="00945E29">
        <w:rPr>
          <w:rFonts w:ascii="Times New Roman" w:hint="eastAsia"/>
        </w:rPr>
        <w:t>ISO 105-A02:1993</w:t>
      </w:r>
      <w:r>
        <w:rPr>
          <w:rFonts w:ascii="Times New Roman" w:hint="eastAsia"/>
        </w:rPr>
        <w:t>,</w:t>
      </w:r>
      <w:r>
        <w:rPr>
          <w:rFonts w:ascii="Times New Roman"/>
        </w:rPr>
        <w:t xml:space="preserve"> IDT</w:t>
      </w:r>
      <w:r>
        <w:rPr>
          <w:rFonts w:ascii="Times New Roman" w:hint="eastAsia"/>
        </w:rPr>
        <w:t>）</w:t>
      </w:r>
    </w:p>
    <w:p w:rsidR="00B54CCA" w:rsidRDefault="00B54CCA" w:rsidP="00B54CCA">
      <w:pPr>
        <w:pStyle w:val="a8"/>
        <w:ind w:firstLine="420"/>
        <w:rPr>
          <w:rFonts w:ascii="Times New Roman"/>
        </w:rPr>
      </w:pPr>
      <w:r w:rsidRPr="00AE5BB2">
        <w:rPr>
          <w:rFonts w:ascii="Times New Roman"/>
        </w:rPr>
        <w:t xml:space="preserve">ISO 291 </w:t>
      </w:r>
      <w:r w:rsidRPr="00AE5BB2">
        <w:rPr>
          <w:rFonts w:ascii="Times New Roman"/>
        </w:rPr>
        <w:t>塑料</w:t>
      </w:r>
      <w:r w:rsidRPr="00AE5BB2">
        <w:rPr>
          <w:rFonts w:ascii="Times New Roman"/>
        </w:rPr>
        <w:t>-</w:t>
      </w:r>
      <w:r w:rsidRPr="00AE5BB2">
        <w:rPr>
          <w:rFonts w:ascii="Times New Roman"/>
        </w:rPr>
        <w:t>塑料试样状态调节和试验的标准环境</w:t>
      </w:r>
    </w:p>
    <w:p w:rsidR="00B54CCA" w:rsidRPr="00AE5BB2" w:rsidRDefault="00B54CCA" w:rsidP="00B54CCA">
      <w:pPr>
        <w:pStyle w:val="a8"/>
        <w:ind w:firstLine="420"/>
        <w:rPr>
          <w:rFonts w:ascii="Times New Roman"/>
        </w:rPr>
      </w:pPr>
      <w:r>
        <w:rPr>
          <w:rFonts w:ascii="Times New Roman" w:hint="eastAsia"/>
        </w:rPr>
        <w:lastRenderedPageBreak/>
        <w:t>注：</w:t>
      </w:r>
      <w:r w:rsidRPr="001B37CD">
        <w:rPr>
          <w:rFonts w:ascii="Times New Roman" w:hint="eastAsia"/>
        </w:rPr>
        <w:t>GB/T 2918</w:t>
      </w:r>
      <w:r w:rsidRPr="00AE5BB2">
        <w:rPr>
          <w:rFonts w:ascii="Times New Roman"/>
        </w:rPr>
        <w:t>—</w:t>
      </w:r>
      <w:r w:rsidRPr="001B37CD">
        <w:rPr>
          <w:rFonts w:ascii="Times New Roman" w:hint="eastAsia"/>
        </w:rPr>
        <w:t xml:space="preserve">2018 </w:t>
      </w:r>
      <w:r w:rsidRPr="001B37CD">
        <w:rPr>
          <w:rFonts w:ascii="Times New Roman" w:hint="eastAsia"/>
        </w:rPr>
        <w:t>塑料</w:t>
      </w:r>
      <w:r w:rsidRPr="001B37CD">
        <w:rPr>
          <w:rFonts w:ascii="Times New Roman" w:hint="eastAsia"/>
        </w:rPr>
        <w:t xml:space="preserve"> </w:t>
      </w:r>
      <w:r w:rsidRPr="001B37CD">
        <w:rPr>
          <w:rFonts w:ascii="Times New Roman" w:hint="eastAsia"/>
        </w:rPr>
        <w:t>试样状态调节和试验的标准环境</w:t>
      </w:r>
      <w:r>
        <w:rPr>
          <w:rFonts w:ascii="Times New Roman" w:hint="eastAsia"/>
        </w:rPr>
        <w:t xml:space="preserve"> (</w:t>
      </w:r>
      <w:r w:rsidRPr="001B37CD">
        <w:rPr>
          <w:rFonts w:ascii="Times New Roman"/>
        </w:rPr>
        <w:t>ISO 291:2008</w:t>
      </w:r>
      <w:r>
        <w:rPr>
          <w:rFonts w:ascii="Times New Roman"/>
        </w:rPr>
        <w:t>, MOD)</w:t>
      </w:r>
    </w:p>
    <w:p w:rsidR="00B54CCA" w:rsidRDefault="00B54CCA" w:rsidP="00B54CCA">
      <w:pPr>
        <w:pStyle w:val="a8"/>
        <w:ind w:firstLine="420"/>
        <w:rPr>
          <w:rFonts w:ascii="Times New Roman"/>
        </w:rPr>
      </w:pPr>
      <w:r w:rsidRPr="006B3A7C">
        <w:rPr>
          <w:rFonts w:ascii="Times New Roman"/>
        </w:rPr>
        <w:t xml:space="preserve">ISO 4582 </w:t>
      </w:r>
      <w:r w:rsidRPr="006B3A7C">
        <w:rPr>
          <w:rFonts w:ascii="Times New Roman"/>
        </w:rPr>
        <w:t>塑料</w:t>
      </w:r>
      <w:r w:rsidRPr="00AE5BB2">
        <w:rPr>
          <w:rFonts w:ascii="Times New Roman"/>
        </w:rPr>
        <w:t xml:space="preserve"> </w:t>
      </w:r>
      <w:r w:rsidRPr="00AE5BB2">
        <w:rPr>
          <w:rFonts w:ascii="Times New Roman"/>
        </w:rPr>
        <w:t>暴露于透过玻璃的日光、自然风化或实验室光源以后颜色改变和性能变化的测定</w:t>
      </w:r>
      <w:r w:rsidRPr="00AE5BB2">
        <w:rPr>
          <w:rFonts w:ascii="Times New Roman"/>
        </w:rPr>
        <w:t xml:space="preserve"> </w:t>
      </w:r>
    </w:p>
    <w:p w:rsidR="00B54CCA" w:rsidRDefault="00B54CCA" w:rsidP="00B54CCA">
      <w:pPr>
        <w:pStyle w:val="a8"/>
        <w:ind w:firstLine="420"/>
        <w:rPr>
          <w:rFonts w:ascii="Times New Roman"/>
        </w:rPr>
      </w:pPr>
      <w:r>
        <w:rPr>
          <w:rFonts w:ascii="Times New Roman" w:hint="eastAsia"/>
        </w:rPr>
        <w:t>注：</w:t>
      </w:r>
      <w:r w:rsidRPr="00AF26FA">
        <w:rPr>
          <w:rFonts w:ascii="Times New Roman" w:hint="eastAsia"/>
        </w:rPr>
        <w:t xml:space="preserve">GB/T 15596-2021 </w:t>
      </w:r>
      <w:r w:rsidRPr="00AF26FA">
        <w:rPr>
          <w:rFonts w:ascii="Times New Roman" w:hint="eastAsia"/>
        </w:rPr>
        <w:t>塑料</w:t>
      </w:r>
      <w:r w:rsidRPr="00AF26FA">
        <w:rPr>
          <w:rFonts w:ascii="Times New Roman" w:hint="eastAsia"/>
        </w:rPr>
        <w:t xml:space="preserve"> </w:t>
      </w:r>
      <w:r w:rsidRPr="00AF26FA">
        <w:rPr>
          <w:rFonts w:ascii="Times New Roman" w:hint="eastAsia"/>
        </w:rPr>
        <w:t>在玻璃过滤后太阳辐射、自然气候或实验室辐射源暴露后颜色和性能变化的测定</w:t>
      </w:r>
      <w:r>
        <w:rPr>
          <w:rFonts w:ascii="Times New Roman" w:hint="eastAsia"/>
        </w:rPr>
        <w:t>(ISO</w:t>
      </w:r>
      <w:r>
        <w:rPr>
          <w:rFonts w:ascii="Times New Roman"/>
        </w:rPr>
        <w:t xml:space="preserve"> 4582:2017, IDT)</w:t>
      </w:r>
    </w:p>
    <w:p w:rsidR="00B54CCA" w:rsidRDefault="00B54CCA" w:rsidP="00B54CCA">
      <w:pPr>
        <w:pStyle w:val="a8"/>
        <w:ind w:firstLine="420"/>
        <w:rPr>
          <w:rFonts w:ascii="Times New Roman"/>
        </w:rPr>
      </w:pPr>
      <w:r>
        <w:rPr>
          <w:rFonts w:ascii="Times New Roman" w:hint="eastAsia"/>
        </w:rPr>
        <w:t>ISO</w:t>
      </w:r>
      <w:r>
        <w:rPr>
          <w:rFonts w:ascii="Times New Roman"/>
        </w:rPr>
        <w:t xml:space="preserve"> </w:t>
      </w:r>
      <w:r w:rsidRPr="00AF26FA">
        <w:rPr>
          <w:rFonts w:ascii="Times New Roman"/>
        </w:rPr>
        <w:t>4665</w:t>
      </w:r>
      <w:r w:rsidRPr="00AF26FA">
        <w:rPr>
          <w:rFonts w:ascii="Times New Roman" w:hint="eastAsia"/>
        </w:rPr>
        <w:t xml:space="preserve"> </w:t>
      </w:r>
      <w:r w:rsidRPr="00AF26FA">
        <w:rPr>
          <w:rFonts w:ascii="Times New Roman" w:hint="eastAsia"/>
        </w:rPr>
        <w:t>硫化橡胶或热塑性橡胶</w:t>
      </w:r>
      <w:r w:rsidRPr="00AF26FA">
        <w:rPr>
          <w:rFonts w:ascii="Times New Roman" w:hint="eastAsia"/>
        </w:rPr>
        <w:t xml:space="preserve"> </w:t>
      </w:r>
      <w:r w:rsidRPr="00AF26FA">
        <w:rPr>
          <w:rFonts w:ascii="Times New Roman" w:hint="eastAsia"/>
        </w:rPr>
        <w:t>耐候性</w:t>
      </w:r>
    </w:p>
    <w:p w:rsidR="00B54CCA" w:rsidRPr="004C529E" w:rsidRDefault="00B54CCA" w:rsidP="00B54CCA">
      <w:pPr>
        <w:pStyle w:val="a8"/>
        <w:ind w:firstLine="420"/>
        <w:rPr>
          <w:rFonts w:ascii="Times New Roman"/>
        </w:rPr>
      </w:pPr>
      <w:r>
        <w:rPr>
          <w:rFonts w:ascii="Times New Roman" w:hint="eastAsia"/>
        </w:rPr>
        <w:t>注：</w:t>
      </w:r>
      <w:r w:rsidRPr="00AF26FA">
        <w:rPr>
          <w:rFonts w:ascii="Times New Roman" w:hint="eastAsia"/>
        </w:rPr>
        <w:t>GB/T 3511</w:t>
      </w:r>
      <w:r>
        <w:rPr>
          <w:rFonts w:ascii="Times New Roman" w:hint="eastAsia"/>
        </w:rPr>
        <w:t>—</w:t>
      </w:r>
      <w:r w:rsidRPr="00AF26FA">
        <w:rPr>
          <w:rFonts w:ascii="Times New Roman" w:hint="eastAsia"/>
        </w:rPr>
        <w:t xml:space="preserve">2018 </w:t>
      </w:r>
      <w:r w:rsidRPr="00AF26FA">
        <w:rPr>
          <w:rFonts w:ascii="Times New Roman" w:hint="eastAsia"/>
        </w:rPr>
        <w:t>硫化橡胶或热塑性橡胶</w:t>
      </w:r>
      <w:r w:rsidRPr="00AF26FA">
        <w:rPr>
          <w:rFonts w:ascii="Times New Roman" w:hint="eastAsia"/>
        </w:rPr>
        <w:t xml:space="preserve"> </w:t>
      </w:r>
      <w:r w:rsidRPr="00AF26FA">
        <w:rPr>
          <w:rFonts w:ascii="Times New Roman" w:hint="eastAsia"/>
        </w:rPr>
        <w:t>耐候性</w:t>
      </w:r>
      <w:r>
        <w:rPr>
          <w:rFonts w:ascii="Times New Roman" w:hint="eastAsia"/>
        </w:rPr>
        <w:t>(ISO</w:t>
      </w:r>
      <w:r>
        <w:rPr>
          <w:rFonts w:ascii="Times New Roman"/>
        </w:rPr>
        <w:t xml:space="preserve"> </w:t>
      </w:r>
      <w:r w:rsidRPr="00AF26FA">
        <w:rPr>
          <w:rFonts w:ascii="Times New Roman"/>
        </w:rPr>
        <w:t>4665:2016</w:t>
      </w:r>
      <w:r>
        <w:rPr>
          <w:rFonts w:ascii="Times New Roman" w:hint="eastAsia"/>
        </w:rPr>
        <w:t>,</w:t>
      </w:r>
      <w:r>
        <w:rPr>
          <w:rFonts w:ascii="Times New Roman"/>
        </w:rPr>
        <w:t xml:space="preserve"> IDT)</w:t>
      </w:r>
    </w:p>
    <w:p w:rsidR="00B54CCA" w:rsidRPr="00AE5BB2" w:rsidRDefault="00B54CCA" w:rsidP="00B54CCA">
      <w:pPr>
        <w:pStyle w:val="a8"/>
        <w:ind w:firstLine="420"/>
        <w:rPr>
          <w:rFonts w:ascii="Times New Roman"/>
        </w:rPr>
      </w:pPr>
      <w:r>
        <w:rPr>
          <w:rFonts w:ascii="Times New Roman"/>
        </w:rPr>
        <w:t>ISO 4892-1</w:t>
      </w:r>
      <w:r w:rsidRPr="009C476C">
        <w:rPr>
          <w:rFonts w:ascii="Times New Roman" w:hint="eastAsia"/>
        </w:rPr>
        <w:t xml:space="preserve"> </w:t>
      </w:r>
      <w:r w:rsidRPr="009C476C">
        <w:rPr>
          <w:rFonts w:ascii="Times New Roman" w:hint="eastAsia"/>
        </w:rPr>
        <w:t>塑料</w:t>
      </w:r>
      <w:r w:rsidRPr="009C476C">
        <w:rPr>
          <w:rFonts w:ascii="Times New Roman" w:hint="eastAsia"/>
        </w:rPr>
        <w:t xml:space="preserve"> </w:t>
      </w:r>
      <w:r w:rsidRPr="009C476C">
        <w:rPr>
          <w:rFonts w:ascii="Times New Roman" w:hint="eastAsia"/>
        </w:rPr>
        <w:t>实验室光源暴露试验方法</w:t>
      </w:r>
      <w:r w:rsidRPr="009C476C">
        <w:rPr>
          <w:rFonts w:ascii="Times New Roman" w:hint="eastAsia"/>
        </w:rPr>
        <w:t xml:space="preserve"> </w:t>
      </w:r>
      <w:r w:rsidRPr="009C476C">
        <w:rPr>
          <w:rFonts w:ascii="Times New Roman" w:hint="eastAsia"/>
        </w:rPr>
        <w:t>第</w:t>
      </w:r>
      <w:r w:rsidRPr="009C476C">
        <w:rPr>
          <w:rFonts w:ascii="Times New Roman" w:hint="eastAsia"/>
        </w:rPr>
        <w:t>1</w:t>
      </w:r>
      <w:r w:rsidRPr="009C476C">
        <w:rPr>
          <w:rFonts w:ascii="Times New Roman" w:hint="eastAsia"/>
        </w:rPr>
        <w:t>部分：总则</w:t>
      </w:r>
    </w:p>
    <w:p w:rsidR="00B54CCA" w:rsidRPr="004C529E" w:rsidRDefault="00B54CCA" w:rsidP="00B54CCA">
      <w:pPr>
        <w:pStyle w:val="a8"/>
        <w:ind w:firstLine="420"/>
        <w:rPr>
          <w:rFonts w:ascii="Times New Roman"/>
        </w:rPr>
      </w:pPr>
      <w:r>
        <w:rPr>
          <w:rFonts w:ascii="Times New Roman" w:hint="eastAsia"/>
        </w:rPr>
        <w:t>注：</w:t>
      </w:r>
      <w:r w:rsidRPr="009C476C">
        <w:rPr>
          <w:rFonts w:ascii="Times New Roman" w:hint="eastAsia"/>
        </w:rPr>
        <w:t>GB/T 16422.1</w:t>
      </w:r>
      <w:r>
        <w:rPr>
          <w:rFonts w:ascii="Times New Roman" w:hint="eastAsia"/>
        </w:rPr>
        <w:t>—</w:t>
      </w:r>
      <w:r w:rsidRPr="009C476C">
        <w:rPr>
          <w:rFonts w:ascii="Times New Roman" w:hint="eastAsia"/>
        </w:rPr>
        <w:t xml:space="preserve">2019 </w:t>
      </w:r>
      <w:r w:rsidRPr="009C476C">
        <w:rPr>
          <w:rFonts w:ascii="Times New Roman" w:hint="eastAsia"/>
        </w:rPr>
        <w:t>塑料</w:t>
      </w:r>
      <w:r w:rsidRPr="009C476C">
        <w:rPr>
          <w:rFonts w:ascii="Times New Roman" w:hint="eastAsia"/>
        </w:rPr>
        <w:t xml:space="preserve"> </w:t>
      </w:r>
      <w:r w:rsidRPr="009C476C">
        <w:rPr>
          <w:rFonts w:ascii="Times New Roman" w:hint="eastAsia"/>
        </w:rPr>
        <w:t>实验室光源暴露试验方法</w:t>
      </w:r>
      <w:r w:rsidRPr="009C476C">
        <w:rPr>
          <w:rFonts w:ascii="Times New Roman" w:hint="eastAsia"/>
        </w:rPr>
        <w:t xml:space="preserve"> </w:t>
      </w:r>
      <w:r w:rsidRPr="009C476C">
        <w:rPr>
          <w:rFonts w:ascii="Times New Roman" w:hint="eastAsia"/>
        </w:rPr>
        <w:t>第</w:t>
      </w:r>
      <w:r w:rsidRPr="009C476C">
        <w:rPr>
          <w:rFonts w:ascii="Times New Roman" w:hint="eastAsia"/>
        </w:rPr>
        <w:t>1</w:t>
      </w:r>
      <w:r w:rsidRPr="009C476C">
        <w:rPr>
          <w:rFonts w:ascii="Times New Roman" w:hint="eastAsia"/>
        </w:rPr>
        <w:t>部分：总则</w:t>
      </w:r>
      <w:r>
        <w:rPr>
          <w:rFonts w:ascii="Times New Roman" w:hint="eastAsia"/>
        </w:rPr>
        <w:t>(</w:t>
      </w:r>
      <w:r>
        <w:rPr>
          <w:rFonts w:ascii="Times New Roman"/>
        </w:rPr>
        <w:t>ISO 4892-1:2016, IDT)</w:t>
      </w:r>
    </w:p>
    <w:p w:rsidR="00B54CCA" w:rsidRPr="00603FFF" w:rsidRDefault="00B54CCA" w:rsidP="00B54CCA">
      <w:pPr>
        <w:pStyle w:val="a8"/>
        <w:ind w:firstLine="420"/>
        <w:rPr>
          <w:rFonts w:ascii="Times New Roman"/>
          <w:color w:val="FF0000"/>
        </w:rPr>
      </w:pPr>
      <w:r w:rsidRPr="00603FFF">
        <w:rPr>
          <w:rFonts w:ascii="Times New Roman"/>
        </w:rPr>
        <w:t xml:space="preserve">ISO 4892-2 </w:t>
      </w:r>
      <w:r w:rsidRPr="00603FFF">
        <w:rPr>
          <w:rFonts w:ascii="Times New Roman"/>
        </w:rPr>
        <w:t>塑料</w:t>
      </w:r>
      <w:r w:rsidRPr="00603FFF">
        <w:rPr>
          <w:rFonts w:ascii="Times New Roman"/>
        </w:rPr>
        <w:t>.</w:t>
      </w:r>
      <w:r w:rsidRPr="00603FFF">
        <w:rPr>
          <w:rFonts w:ascii="Times New Roman"/>
        </w:rPr>
        <w:t>实验室光源暴露方法</w:t>
      </w:r>
      <w:r w:rsidRPr="00603FFF">
        <w:rPr>
          <w:rFonts w:ascii="Times New Roman"/>
        </w:rPr>
        <w:t>.</w:t>
      </w:r>
      <w:r w:rsidRPr="00603FFF">
        <w:rPr>
          <w:rFonts w:ascii="Times New Roman"/>
        </w:rPr>
        <w:t>第</w:t>
      </w:r>
      <w:r w:rsidRPr="00603FFF">
        <w:rPr>
          <w:rFonts w:ascii="Times New Roman"/>
        </w:rPr>
        <w:t>2</w:t>
      </w:r>
      <w:r w:rsidRPr="00603FFF">
        <w:rPr>
          <w:rFonts w:ascii="Times New Roman"/>
        </w:rPr>
        <w:t>部分</w:t>
      </w:r>
      <w:r w:rsidRPr="00603FFF">
        <w:rPr>
          <w:rFonts w:ascii="Times New Roman"/>
        </w:rPr>
        <w:t>:</w:t>
      </w:r>
      <w:r w:rsidRPr="00603FFF">
        <w:rPr>
          <w:rFonts w:ascii="Times New Roman"/>
        </w:rPr>
        <w:t>氙弧灯</w:t>
      </w:r>
    </w:p>
    <w:p w:rsidR="00B54CCA" w:rsidRPr="006B3A7C" w:rsidRDefault="00B54CCA" w:rsidP="00B54CCA">
      <w:pPr>
        <w:pStyle w:val="a8"/>
        <w:ind w:firstLine="420"/>
        <w:rPr>
          <w:rFonts w:ascii="Times New Roman"/>
          <w:highlight w:val="yellow"/>
        </w:rPr>
      </w:pPr>
      <w:r w:rsidRPr="00603FFF">
        <w:rPr>
          <w:rFonts w:ascii="Times New Roman" w:hint="eastAsia"/>
        </w:rPr>
        <w:t>注：</w:t>
      </w:r>
      <w:r w:rsidRPr="00603FFF">
        <w:rPr>
          <w:rFonts w:ascii="Times New Roman" w:hint="eastAsia"/>
        </w:rPr>
        <w:t>GB/T 164</w:t>
      </w:r>
      <w:r w:rsidRPr="006B3A7C">
        <w:rPr>
          <w:rFonts w:ascii="Times New Roman" w:hint="eastAsia"/>
        </w:rPr>
        <w:t>22.2-20</w:t>
      </w:r>
      <w:r>
        <w:rPr>
          <w:rFonts w:ascii="Times New Roman"/>
        </w:rPr>
        <w:t>14</w:t>
      </w:r>
      <w:r w:rsidRPr="006B3A7C">
        <w:rPr>
          <w:rFonts w:ascii="Times New Roman" w:hint="eastAsia"/>
        </w:rPr>
        <w:t xml:space="preserve"> </w:t>
      </w:r>
      <w:r w:rsidRPr="006B3A7C">
        <w:rPr>
          <w:rFonts w:ascii="Times New Roman" w:hint="eastAsia"/>
        </w:rPr>
        <w:t>塑料</w:t>
      </w:r>
      <w:r w:rsidRPr="006B3A7C">
        <w:rPr>
          <w:rFonts w:ascii="Times New Roman" w:hint="eastAsia"/>
        </w:rPr>
        <w:t xml:space="preserve"> </w:t>
      </w:r>
      <w:r w:rsidRPr="006B3A7C">
        <w:rPr>
          <w:rFonts w:ascii="Times New Roman" w:hint="eastAsia"/>
        </w:rPr>
        <w:t>实验室光源暴露试验方法</w:t>
      </w:r>
      <w:r w:rsidRPr="006B3A7C">
        <w:rPr>
          <w:rFonts w:ascii="Times New Roman" w:hint="eastAsia"/>
        </w:rPr>
        <w:t xml:space="preserve"> </w:t>
      </w:r>
      <w:r w:rsidRPr="006B3A7C">
        <w:rPr>
          <w:rFonts w:ascii="Times New Roman" w:hint="eastAsia"/>
        </w:rPr>
        <w:t>第</w:t>
      </w:r>
      <w:r w:rsidRPr="006B3A7C">
        <w:rPr>
          <w:rFonts w:ascii="Times New Roman" w:hint="eastAsia"/>
        </w:rPr>
        <w:t>2</w:t>
      </w:r>
      <w:r w:rsidRPr="006B3A7C">
        <w:rPr>
          <w:rFonts w:ascii="Times New Roman" w:hint="eastAsia"/>
        </w:rPr>
        <w:t>部分：氙弧灯</w:t>
      </w:r>
      <w:r>
        <w:rPr>
          <w:rFonts w:ascii="Times New Roman" w:hint="eastAsia"/>
        </w:rPr>
        <w:t>(</w:t>
      </w:r>
      <w:r>
        <w:rPr>
          <w:rFonts w:ascii="Times New Roman"/>
        </w:rPr>
        <w:t>ISI 4892-2:2006, IDT)</w:t>
      </w:r>
    </w:p>
    <w:p w:rsidR="00B54CCA" w:rsidRDefault="00B54CCA" w:rsidP="00B54CCA">
      <w:pPr>
        <w:ind w:firstLineChars="200" w:firstLine="420"/>
        <w:rPr>
          <w:szCs w:val="24"/>
        </w:rPr>
      </w:pPr>
      <w:r>
        <w:rPr>
          <w:szCs w:val="24"/>
        </w:rPr>
        <w:t xml:space="preserve">ISO 8330  </w:t>
      </w:r>
      <w:r>
        <w:rPr>
          <w:szCs w:val="24"/>
        </w:rPr>
        <w:t>橡胶和塑料软管及软管组合件</w:t>
      </w:r>
      <w:r>
        <w:rPr>
          <w:szCs w:val="24"/>
        </w:rPr>
        <w:t xml:space="preserve">  </w:t>
      </w:r>
      <w:r>
        <w:rPr>
          <w:szCs w:val="24"/>
        </w:rPr>
        <w:t>术语</w:t>
      </w:r>
    </w:p>
    <w:p w:rsidR="00B54CCA" w:rsidRPr="00A410D9" w:rsidRDefault="00B54CCA" w:rsidP="00B54CCA">
      <w:pPr>
        <w:ind w:firstLineChars="200" w:firstLine="420"/>
        <w:rPr>
          <w:szCs w:val="24"/>
        </w:rPr>
      </w:pPr>
      <w:r>
        <w:rPr>
          <w:rFonts w:hint="eastAsia"/>
          <w:szCs w:val="24"/>
        </w:rPr>
        <w:t>注：</w:t>
      </w:r>
      <w:r>
        <w:rPr>
          <w:szCs w:val="24"/>
        </w:rPr>
        <w:t xml:space="preserve">GB/T 7528  </w:t>
      </w:r>
      <w:r>
        <w:rPr>
          <w:szCs w:val="24"/>
        </w:rPr>
        <w:t>橡胶和塑料软管及软管组合件</w:t>
      </w:r>
      <w:r>
        <w:rPr>
          <w:szCs w:val="24"/>
        </w:rPr>
        <w:t xml:space="preserve">  </w:t>
      </w:r>
      <w:r>
        <w:rPr>
          <w:szCs w:val="24"/>
        </w:rPr>
        <w:t>术语</w:t>
      </w:r>
      <w:r>
        <w:rPr>
          <w:szCs w:val="24"/>
        </w:rPr>
        <w:t>(ISO 8330:2014, IDT)</w:t>
      </w:r>
    </w:p>
    <w:p w:rsidR="00B54CCA" w:rsidRDefault="00B54CCA" w:rsidP="00B54CCA">
      <w:pPr>
        <w:pStyle w:val="a8"/>
        <w:tabs>
          <w:tab w:val="left" w:pos="1134"/>
        </w:tabs>
        <w:ind w:firstLine="420"/>
        <w:rPr>
          <w:rFonts w:ascii="Times New Roman"/>
        </w:rPr>
      </w:pPr>
      <w:r w:rsidRPr="00603FFF">
        <w:rPr>
          <w:rFonts w:ascii="Times New Roman"/>
        </w:rPr>
        <w:t>ISO 23529</w:t>
      </w:r>
      <w:r w:rsidRPr="00AE5BB2">
        <w:rPr>
          <w:rFonts w:ascii="Times New Roman"/>
        </w:rPr>
        <w:t xml:space="preserve"> </w:t>
      </w:r>
      <w:r w:rsidRPr="00AE5BB2">
        <w:rPr>
          <w:rFonts w:ascii="Times New Roman"/>
        </w:rPr>
        <w:t>橡胶物理试验方法试样制备和调节通用程序</w:t>
      </w:r>
    </w:p>
    <w:p w:rsidR="00B54CCA" w:rsidRPr="00603FFF" w:rsidRDefault="00B54CCA" w:rsidP="00B54CCA">
      <w:pPr>
        <w:pStyle w:val="a8"/>
        <w:tabs>
          <w:tab w:val="left" w:pos="1134"/>
        </w:tabs>
        <w:ind w:firstLine="420"/>
        <w:rPr>
          <w:rFonts w:ascii="Times New Roman"/>
        </w:rPr>
      </w:pPr>
      <w:r>
        <w:rPr>
          <w:rFonts w:ascii="Times New Roman" w:hint="eastAsia"/>
        </w:rPr>
        <w:t>注：</w:t>
      </w:r>
      <w:r w:rsidRPr="00603FFF">
        <w:rPr>
          <w:rFonts w:ascii="Times New Roman" w:hint="eastAsia"/>
        </w:rPr>
        <w:t xml:space="preserve">GB/T 2941-2006 </w:t>
      </w:r>
      <w:r w:rsidRPr="00603FFF">
        <w:rPr>
          <w:rFonts w:ascii="Times New Roman" w:hint="eastAsia"/>
        </w:rPr>
        <w:t>橡胶物理试验方法试样制备和调节通用程序</w:t>
      </w:r>
      <w:r>
        <w:rPr>
          <w:rFonts w:ascii="Times New Roman" w:hint="eastAsia"/>
        </w:rPr>
        <w:t>(</w:t>
      </w:r>
      <w:r>
        <w:rPr>
          <w:rFonts w:ascii="Times New Roman"/>
        </w:rPr>
        <w:t>ISO 23529:2004, IDT)</w:t>
      </w:r>
    </w:p>
    <w:p w:rsidR="00B54CCA" w:rsidRDefault="00B54CCA" w:rsidP="00B54CCA">
      <w:pPr>
        <w:ind w:firstLineChars="200" w:firstLine="420"/>
      </w:pPr>
      <w:r>
        <w:rPr>
          <w:rFonts w:hint="eastAsia"/>
        </w:rPr>
        <w:t>3</w:t>
      </w:r>
      <w:r>
        <w:rPr>
          <w:rFonts w:hint="eastAsia"/>
        </w:rPr>
        <w:t>）不注日期引用的</w:t>
      </w:r>
      <w:r w:rsidR="00FD4356">
        <w:rPr>
          <w:rFonts w:hint="eastAsia"/>
        </w:rPr>
        <w:t xml:space="preserve">ISO </w:t>
      </w:r>
      <w:r w:rsidR="00FD4356">
        <w:t>7724-3</w:t>
      </w:r>
      <w:r w:rsidR="00FD4356">
        <w:rPr>
          <w:rFonts w:hint="eastAsia"/>
        </w:rPr>
        <w:t>已</w:t>
      </w:r>
      <w:r>
        <w:rPr>
          <w:rFonts w:hint="eastAsia"/>
        </w:rPr>
        <w:t>废止，</w:t>
      </w:r>
      <w:r w:rsidR="00FD4356">
        <w:rPr>
          <w:rFonts w:hint="eastAsia"/>
        </w:rPr>
        <w:t>被</w:t>
      </w:r>
      <w:r w:rsidR="00FD4356">
        <w:rPr>
          <w:rFonts w:hint="eastAsia"/>
        </w:rPr>
        <w:t>ISO</w:t>
      </w:r>
      <w:r w:rsidR="00FD4356">
        <w:t xml:space="preserve"> 11664-4</w:t>
      </w:r>
      <w:r w:rsidR="00FD4356">
        <w:rPr>
          <w:rFonts w:hint="eastAsia"/>
        </w:rPr>
        <w:t>于</w:t>
      </w:r>
      <w:r w:rsidR="00FD4356">
        <w:rPr>
          <w:rFonts w:hint="eastAsia"/>
        </w:rPr>
        <w:t>2019</w:t>
      </w:r>
      <w:r w:rsidR="00FD4356">
        <w:rPr>
          <w:rFonts w:hint="eastAsia"/>
        </w:rPr>
        <w:t>年代替</w:t>
      </w:r>
      <w:r w:rsidR="00FD4356">
        <w:t>，本文件</w:t>
      </w:r>
      <w:r w:rsidR="00FD4356">
        <w:rPr>
          <w:rFonts w:hint="eastAsia"/>
        </w:rPr>
        <w:t>直接引用</w:t>
      </w:r>
      <w:r w:rsidR="00FD4356">
        <w:rPr>
          <w:rFonts w:hint="eastAsia"/>
        </w:rPr>
        <w:t>ISO 11664</w:t>
      </w:r>
      <w:r w:rsidR="00FD4356">
        <w:t>-4</w:t>
      </w:r>
      <w:r w:rsidR="00FD4356" w:rsidRPr="00AE5BB2">
        <w:t>。</w:t>
      </w:r>
    </w:p>
    <w:p w:rsidR="00B54CCA" w:rsidRPr="00B54CCA" w:rsidRDefault="00B54CCA" w:rsidP="00B54CCA">
      <w:pPr>
        <w:pStyle w:val="a8"/>
        <w:ind w:firstLine="420"/>
        <w:rPr>
          <w:rFonts w:ascii="Times New Roman"/>
        </w:rPr>
      </w:pPr>
      <w:r>
        <w:rPr>
          <w:rFonts w:ascii="Times New Roman" w:hint="eastAsia"/>
        </w:rPr>
        <w:t>ISO</w:t>
      </w:r>
      <w:r>
        <w:rPr>
          <w:rFonts w:ascii="Times New Roman"/>
        </w:rPr>
        <w:t xml:space="preserve"> 11664-4 </w:t>
      </w:r>
      <w:r w:rsidRPr="002B0627">
        <w:rPr>
          <w:rFonts w:ascii="Times New Roman" w:hint="eastAsia"/>
        </w:rPr>
        <w:t>比色法</w:t>
      </w:r>
      <w:r>
        <w:rPr>
          <w:rFonts w:ascii="Times New Roman" w:hint="eastAsia"/>
        </w:rPr>
        <w:t xml:space="preserve"> </w:t>
      </w:r>
      <w:r w:rsidRPr="002B0627">
        <w:rPr>
          <w:rFonts w:ascii="Times New Roman" w:hint="eastAsia"/>
        </w:rPr>
        <w:t>第</w:t>
      </w:r>
      <w:r w:rsidRPr="002B0627">
        <w:rPr>
          <w:rFonts w:ascii="Times New Roman" w:hint="eastAsia"/>
        </w:rPr>
        <w:t>4</w:t>
      </w:r>
      <w:r w:rsidRPr="002B0627">
        <w:rPr>
          <w:rFonts w:ascii="Times New Roman" w:hint="eastAsia"/>
        </w:rPr>
        <w:t>部分</w:t>
      </w:r>
      <w:r w:rsidRPr="002B0627">
        <w:rPr>
          <w:rFonts w:ascii="Times New Roman" w:hint="eastAsia"/>
        </w:rPr>
        <w:t>:CIE 1976 L*a*b*</w:t>
      </w:r>
      <w:r>
        <w:rPr>
          <w:rFonts w:ascii="Times New Roman" w:hint="eastAsia"/>
        </w:rPr>
        <w:t>比</w:t>
      </w:r>
      <w:r w:rsidRPr="002B0627">
        <w:rPr>
          <w:rFonts w:ascii="Times New Roman" w:hint="eastAsia"/>
        </w:rPr>
        <w:t>色空间</w:t>
      </w:r>
    </w:p>
    <w:p w:rsidR="00FD4356" w:rsidRDefault="00FD4356" w:rsidP="00B54CCA">
      <w:pPr>
        <w:ind w:firstLineChars="200" w:firstLine="420"/>
      </w:pPr>
      <w:r>
        <w:rPr>
          <w:rFonts w:hint="eastAsia"/>
        </w:rPr>
        <w:t>此外、本文件参考文献</w:t>
      </w:r>
      <w:r>
        <w:rPr>
          <w:rFonts w:hint="eastAsia"/>
        </w:rPr>
        <w:t xml:space="preserve">ISO </w:t>
      </w:r>
      <w:r>
        <w:t>7724-1</w:t>
      </w:r>
      <w:r>
        <w:rPr>
          <w:rFonts w:hint="eastAsia"/>
        </w:rPr>
        <w:t>已被</w:t>
      </w:r>
      <w:r>
        <w:rPr>
          <w:rFonts w:hint="eastAsia"/>
        </w:rPr>
        <w:t>ISO 11664</w:t>
      </w:r>
      <w:r>
        <w:t>-3</w:t>
      </w:r>
      <w:r>
        <w:rPr>
          <w:rFonts w:hint="eastAsia"/>
        </w:rPr>
        <w:t>于</w:t>
      </w:r>
      <w:r>
        <w:rPr>
          <w:rFonts w:hint="eastAsia"/>
        </w:rPr>
        <w:t>2</w:t>
      </w:r>
      <w:r>
        <w:t>012</w:t>
      </w:r>
      <w:r>
        <w:rPr>
          <w:rFonts w:hint="eastAsia"/>
        </w:rPr>
        <w:t>年代替，</w:t>
      </w:r>
      <w:r>
        <w:rPr>
          <w:rFonts w:hint="eastAsia"/>
        </w:rPr>
        <w:t xml:space="preserve">ISO </w:t>
      </w:r>
      <w:r>
        <w:t>7724-2</w:t>
      </w:r>
      <w:r>
        <w:rPr>
          <w:rFonts w:hint="eastAsia"/>
        </w:rPr>
        <w:t>已被</w:t>
      </w:r>
      <w:r>
        <w:rPr>
          <w:rFonts w:hint="eastAsia"/>
        </w:rPr>
        <w:t>ISO 11664</w:t>
      </w:r>
      <w:r>
        <w:t>-4</w:t>
      </w:r>
      <w:r>
        <w:rPr>
          <w:rFonts w:hint="eastAsia"/>
        </w:rPr>
        <w:t>于</w:t>
      </w:r>
      <w:r>
        <w:rPr>
          <w:rFonts w:hint="eastAsia"/>
        </w:rPr>
        <w:t>2</w:t>
      </w:r>
      <w:r>
        <w:t>019</w:t>
      </w:r>
      <w:r>
        <w:rPr>
          <w:rFonts w:hint="eastAsia"/>
        </w:rPr>
        <w:t>年代替，本文件参考文献直接引用</w:t>
      </w:r>
      <w:r>
        <w:rPr>
          <w:rFonts w:hint="eastAsia"/>
        </w:rPr>
        <w:t>ISO 11664</w:t>
      </w:r>
      <w:r>
        <w:t>-3</w:t>
      </w:r>
      <w:r>
        <w:rPr>
          <w:rFonts w:hint="eastAsia"/>
        </w:rPr>
        <w:t>和</w:t>
      </w:r>
      <w:r>
        <w:rPr>
          <w:rFonts w:hint="eastAsia"/>
        </w:rPr>
        <w:t>ISO 11664</w:t>
      </w:r>
      <w:r>
        <w:t>-4</w:t>
      </w:r>
      <w:r>
        <w:rPr>
          <w:rFonts w:hint="eastAsia"/>
        </w:rPr>
        <w:t>。</w:t>
      </w:r>
    </w:p>
    <w:p w:rsidR="001340C1" w:rsidRDefault="001340C1" w:rsidP="00B54CCA">
      <w:pPr>
        <w:ind w:firstLineChars="200" w:firstLine="422"/>
        <w:rPr>
          <w:b/>
        </w:rPr>
      </w:pPr>
      <w:r w:rsidRPr="001340C1">
        <w:rPr>
          <w:rFonts w:hint="eastAsia"/>
          <w:b/>
        </w:rPr>
        <w:t>4</w:t>
      </w:r>
      <w:r w:rsidRPr="001340C1">
        <w:rPr>
          <w:b/>
        </w:rPr>
        <w:t>.</w:t>
      </w:r>
      <w:r w:rsidRPr="001340C1">
        <w:rPr>
          <w:rFonts w:hint="eastAsia"/>
          <w:b/>
        </w:rPr>
        <w:t>试验验证</w:t>
      </w:r>
    </w:p>
    <w:p w:rsidR="001340C1" w:rsidRDefault="001340C1" w:rsidP="001A4A49">
      <w:pPr>
        <w:ind w:firstLineChars="200" w:firstLine="420"/>
      </w:pPr>
      <w:r>
        <w:rPr>
          <w:rFonts w:hint="eastAsia"/>
        </w:rPr>
        <w:t>G</w:t>
      </w:r>
      <w:r>
        <w:t>B/T 18424</w:t>
      </w:r>
      <w:r>
        <w:rPr>
          <w:rFonts w:hint="eastAsia"/>
        </w:rPr>
        <w:t>—</w:t>
      </w:r>
      <w:r>
        <w:t>2001</w:t>
      </w:r>
      <w:r>
        <w:rPr>
          <w:rFonts w:hint="eastAsia"/>
        </w:rPr>
        <w:t>被</w:t>
      </w:r>
      <w:r>
        <w:t>HG/T 2301-2008</w:t>
      </w:r>
      <w:r>
        <w:rPr>
          <w:rFonts w:hint="eastAsia"/>
        </w:rPr>
        <w:t>《</w:t>
      </w:r>
      <w:r>
        <w:t>压缩空气用织物增强热塑性塑料软管</w:t>
      </w:r>
      <w:r>
        <w:rPr>
          <w:rFonts w:hint="eastAsia"/>
        </w:rPr>
        <w:t>》</w:t>
      </w:r>
      <w:r>
        <w:t>HG/T 3045-2008</w:t>
      </w:r>
      <w:r>
        <w:rPr>
          <w:rFonts w:hint="eastAsia"/>
        </w:rPr>
        <w:t>《</w:t>
      </w:r>
      <w:r>
        <w:t>排吸用螺旋线增强的热塑性塑料软管</w:t>
      </w:r>
      <w:r>
        <w:rPr>
          <w:rFonts w:hint="eastAsia"/>
        </w:rPr>
        <w:t>》等标准引用。</w:t>
      </w:r>
      <w:r>
        <w:rPr>
          <w:rFonts w:hint="eastAsia"/>
        </w:rPr>
        <w:t>G</w:t>
      </w:r>
      <w:r>
        <w:t>B/T 18950</w:t>
      </w:r>
      <w:r>
        <w:rPr>
          <w:rFonts w:hint="eastAsia"/>
        </w:rPr>
        <w:t>—</w:t>
      </w:r>
      <w:r>
        <w:t>2003</w:t>
      </w:r>
      <w:r>
        <w:rPr>
          <w:rFonts w:hint="eastAsia"/>
        </w:rPr>
        <w:t>被</w:t>
      </w:r>
      <w:r w:rsidRPr="00B14F92">
        <w:t>GB/T 20023-2005</w:t>
      </w:r>
      <w:r>
        <w:rPr>
          <w:rFonts w:hint="eastAsia"/>
        </w:rPr>
        <w:t>《</w:t>
      </w:r>
      <w:r w:rsidRPr="00B14F92">
        <w:t>无气喷涂用橡胶和</w:t>
      </w:r>
      <w:r w:rsidRPr="00B14F92">
        <w:t>/</w:t>
      </w:r>
      <w:r w:rsidRPr="00B14F92">
        <w:t>或塑料软管及软管组合件</w:t>
      </w:r>
      <w:r>
        <w:rPr>
          <w:rFonts w:hint="eastAsia"/>
        </w:rPr>
        <w:t>》等标准引用。</w:t>
      </w:r>
    </w:p>
    <w:p w:rsidR="001340C1" w:rsidRPr="001A4A49" w:rsidRDefault="001A4A49" w:rsidP="00B54CCA">
      <w:pPr>
        <w:ind w:firstLineChars="200" w:firstLine="420"/>
      </w:pPr>
      <w:r w:rsidRPr="001A4A49">
        <w:rPr>
          <w:rFonts w:hint="eastAsia"/>
        </w:rPr>
        <w:t>采用</w:t>
      </w:r>
      <w:r>
        <w:t>压缩空气用织物增强热塑性塑料软管</w:t>
      </w:r>
      <w:r>
        <w:rPr>
          <w:rFonts w:hint="eastAsia"/>
        </w:rPr>
        <w:t>进行验证，试验可行。</w:t>
      </w:r>
    </w:p>
    <w:p w:rsidR="00E6301C" w:rsidRDefault="00EF1651">
      <w:pPr>
        <w:tabs>
          <w:tab w:val="left" w:pos="945"/>
        </w:tabs>
        <w:jc w:val="left"/>
        <w:rPr>
          <w:rFonts w:eastAsia="Times New Roman"/>
          <w:b/>
        </w:rPr>
      </w:pPr>
      <w:r>
        <w:rPr>
          <w:rFonts w:hint="eastAsia"/>
          <w:b/>
          <w:spacing w:val="16"/>
        </w:rPr>
        <w:t>六</w:t>
      </w:r>
      <w:r>
        <w:rPr>
          <w:b/>
          <w:spacing w:val="16"/>
        </w:rPr>
        <w:t>、</w:t>
      </w:r>
      <w:r>
        <w:rPr>
          <w:b/>
        </w:rPr>
        <w:t>与有关的现行法律、法规和强制性国家标准的关系</w:t>
      </w:r>
    </w:p>
    <w:p w:rsidR="00E6301C" w:rsidRDefault="00EF1651">
      <w:pPr>
        <w:tabs>
          <w:tab w:val="left" w:pos="945"/>
        </w:tabs>
        <w:ind w:firstLine="420"/>
        <w:jc w:val="left"/>
        <w:rPr>
          <w:rFonts w:eastAsia="Times New Roman"/>
        </w:rPr>
      </w:pPr>
      <w:r>
        <w:t>本标准与现行法律、法规和强制性国家标准相协调，无冲突。</w:t>
      </w:r>
    </w:p>
    <w:p w:rsidR="00E6301C" w:rsidRDefault="00E6301C">
      <w:pPr>
        <w:rPr>
          <w:rFonts w:eastAsia="Times New Roman"/>
        </w:rPr>
      </w:pPr>
    </w:p>
    <w:p w:rsidR="00E6301C" w:rsidRDefault="00EF1651">
      <w:pPr>
        <w:tabs>
          <w:tab w:val="left" w:pos="945"/>
        </w:tabs>
        <w:jc w:val="left"/>
        <w:rPr>
          <w:rFonts w:eastAsia="Times New Roman"/>
          <w:b/>
        </w:rPr>
      </w:pPr>
      <w:r>
        <w:rPr>
          <w:rFonts w:hint="eastAsia"/>
          <w:b/>
          <w:spacing w:val="16"/>
        </w:rPr>
        <w:t>七</w:t>
      </w:r>
      <w:r>
        <w:rPr>
          <w:b/>
          <w:spacing w:val="16"/>
        </w:rPr>
        <w:t>、</w:t>
      </w:r>
      <w:r>
        <w:rPr>
          <w:b/>
        </w:rPr>
        <w:t>重大分歧意见的处理经过和依据</w:t>
      </w:r>
    </w:p>
    <w:p w:rsidR="00E6301C" w:rsidRDefault="00EF1651">
      <w:pPr>
        <w:tabs>
          <w:tab w:val="left" w:pos="945"/>
        </w:tabs>
        <w:ind w:firstLine="420"/>
        <w:jc w:val="left"/>
        <w:rPr>
          <w:rFonts w:eastAsia="Times New Roman"/>
        </w:rPr>
      </w:pPr>
      <w:r>
        <w:t>本标准在起草过程中无重大分歧意见。</w:t>
      </w:r>
    </w:p>
    <w:p w:rsidR="00E6301C" w:rsidRDefault="00E6301C">
      <w:pPr>
        <w:tabs>
          <w:tab w:val="left" w:pos="945"/>
        </w:tabs>
        <w:jc w:val="left"/>
        <w:rPr>
          <w:rFonts w:eastAsia="Times New Roman"/>
        </w:rPr>
      </w:pPr>
    </w:p>
    <w:p w:rsidR="00E6301C" w:rsidRDefault="00EF1651">
      <w:pPr>
        <w:tabs>
          <w:tab w:val="left" w:pos="945"/>
        </w:tabs>
        <w:jc w:val="left"/>
        <w:rPr>
          <w:b/>
        </w:rPr>
      </w:pPr>
      <w:r>
        <w:rPr>
          <w:rFonts w:hint="eastAsia"/>
          <w:b/>
        </w:rPr>
        <w:t>八</w:t>
      </w:r>
      <w:r>
        <w:rPr>
          <w:b/>
        </w:rPr>
        <w:t>、</w:t>
      </w:r>
      <w:r>
        <w:rPr>
          <w:b/>
        </w:rPr>
        <w:t xml:space="preserve"> </w:t>
      </w:r>
      <w:r>
        <w:rPr>
          <w:b/>
        </w:rPr>
        <w:t>国家标准作为强制性国家标准或推荐性国家标准的建议</w:t>
      </w:r>
    </w:p>
    <w:p w:rsidR="00E6301C" w:rsidRDefault="00EF1651">
      <w:pPr>
        <w:tabs>
          <w:tab w:val="left" w:pos="945"/>
        </w:tabs>
        <w:ind w:firstLineChars="200" w:firstLine="420"/>
        <w:jc w:val="left"/>
      </w:pPr>
      <w:r>
        <w:t>建议本标准为推荐性标准。</w:t>
      </w:r>
    </w:p>
    <w:p w:rsidR="00E6301C" w:rsidRDefault="00E6301C">
      <w:pPr>
        <w:tabs>
          <w:tab w:val="left" w:pos="945"/>
        </w:tabs>
        <w:jc w:val="left"/>
        <w:rPr>
          <w:rFonts w:eastAsia="Times New Roman"/>
        </w:rPr>
      </w:pPr>
    </w:p>
    <w:p w:rsidR="00E6301C" w:rsidRDefault="00EF1651">
      <w:pPr>
        <w:tabs>
          <w:tab w:val="left" w:pos="945"/>
        </w:tabs>
        <w:jc w:val="left"/>
        <w:rPr>
          <w:rFonts w:eastAsia="Times New Roman"/>
          <w:b/>
        </w:rPr>
      </w:pPr>
      <w:r>
        <w:rPr>
          <w:rFonts w:hint="eastAsia"/>
          <w:b/>
        </w:rPr>
        <w:t>九</w:t>
      </w:r>
      <w:r>
        <w:rPr>
          <w:b/>
        </w:rPr>
        <w:t>、</w:t>
      </w:r>
      <w:r>
        <w:rPr>
          <w:rFonts w:eastAsia="Times New Roman"/>
          <w:b/>
        </w:rPr>
        <w:t xml:space="preserve"> </w:t>
      </w:r>
      <w:r>
        <w:rPr>
          <w:b/>
        </w:rPr>
        <w:t>贯彻国家标准的要求和措施建议</w:t>
      </w:r>
    </w:p>
    <w:p w:rsidR="00E6301C" w:rsidRDefault="00EF1651">
      <w:pPr>
        <w:tabs>
          <w:tab w:val="left" w:pos="945"/>
        </w:tabs>
        <w:ind w:firstLineChars="200" w:firstLine="420"/>
        <w:jc w:val="left"/>
        <w:rPr>
          <w:rFonts w:eastAsia="Times New Roman"/>
        </w:rPr>
      </w:pPr>
      <w:r>
        <w:t>建议组织培训班，标委会在行业内部组织宣贯。</w:t>
      </w:r>
    </w:p>
    <w:p w:rsidR="00E6301C" w:rsidRDefault="00E6301C">
      <w:pPr>
        <w:tabs>
          <w:tab w:val="left" w:pos="945"/>
        </w:tabs>
        <w:jc w:val="left"/>
        <w:rPr>
          <w:rFonts w:eastAsia="Times New Roman"/>
        </w:rPr>
      </w:pPr>
    </w:p>
    <w:p w:rsidR="00E6301C" w:rsidRDefault="00EF1651">
      <w:pPr>
        <w:tabs>
          <w:tab w:val="left" w:pos="945"/>
        </w:tabs>
        <w:jc w:val="left"/>
        <w:rPr>
          <w:rFonts w:eastAsia="Times New Roman"/>
        </w:rPr>
      </w:pPr>
      <w:r>
        <w:rPr>
          <w:rFonts w:hint="eastAsia"/>
          <w:b/>
        </w:rPr>
        <w:t>十</w:t>
      </w:r>
      <w:r>
        <w:rPr>
          <w:b/>
        </w:rPr>
        <w:t>、废止现行有关标准的建议</w:t>
      </w:r>
    </w:p>
    <w:p w:rsidR="00E6301C" w:rsidRDefault="00EF1651">
      <w:pPr>
        <w:tabs>
          <w:tab w:val="left" w:pos="945"/>
        </w:tabs>
        <w:ind w:firstLineChars="200" w:firstLine="420"/>
        <w:jc w:val="left"/>
        <w:rPr>
          <w:rFonts w:eastAsia="Times New Roman"/>
        </w:rPr>
      </w:pPr>
      <w:r>
        <w:t>本标准发布实施后，建议代替现行标准</w:t>
      </w:r>
      <w:r>
        <w:t>GB/T 18424-2001</w:t>
      </w:r>
      <w:r>
        <w:rPr>
          <w:rFonts w:hint="eastAsia"/>
        </w:rPr>
        <w:t>和</w:t>
      </w:r>
      <w:r>
        <w:t>GB/T 18950-2003</w:t>
      </w:r>
      <w:r>
        <w:t>。</w:t>
      </w:r>
    </w:p>
    <w:p w:rsidR="00E6301C" w:rsidRDefault="00E6301C">
      <w:pPr>
        <w:tabs>
          <w:tab w:val="left" w:pos="945"/>
        </w:tabs>
        <w:jc w:val="left"/>
        <w:rPr>
          <w:rFonts w:eastAsia="Times New Roman"/>
        </w:rPr>
      </w:pPr>
    </w:p>
    <w:p w:rsidR="00E6301C" w:rsidRDefault="00EF1651">
      <w:pPr>
        <w:tabs>
          <w:tab w:val="left" w:pos="945"/>
        </w:tabs>
        <w:jc w:val="left"/>
        <w:rPr>
          <w:rFonts w:eastAsia="Times New Roman"/>
          <w:b/>
        </w:rPr>
      </w:pPr>
      <w:r>
        <w:rPr>
          <w:b/>
        </w:rPr>
        <w:t>十</w:t>
      </w:r>
      <w:r>
        <w:rPr>
          <w:rFonts w:hint="eastAsia"/>
          <w:b/>
        </w:rPr>
        <w:t>一</w:t>
      </w:r>
      <w:r>
        <w:rPr>
          <w:b/>
        </w:rPr>
        <w:t>、</w:t>
      </w:r>
      <w:r>
        <w:rPr>
          <w:rFonts w:eastAsia="Times New Roman"/>
          <w:b/>
        </w:rPr>
        <w:t xml:space="preserve"> </w:t>
      </w:r>
      <w:r>
        <w:rPr>
          <w:b/>
        </w:rPr>
        <w:t>其他应予以说明的事项</w:t>
      </w:r>
    </w:p>
    <w:p w:rsidR="00E6301C" w:rsidRPr="00BB3B5A" w:rsidRDefault="00EF1651" w:rsidP="00BB3B5A">
      <w:pPr>
        <w:tabs>
          <w:tab w:val="left" w:pos="945"/>
        </w:tabs>
        <w:ind w:firstLineChars="200" w:firstLine="420"/>
        <w:jc w:val="left"/>
        <w:rPr>
          <w:rFonts w:eastAsiaTheme="minorEastAsia"/>
        </w:rPr>
      </w:pPr>
      <w:r>
        <w:t>无。</w:t>
      </w:r>
    </w:p>
    <w:p w:rsidR="00E6301C" w:rsidRDefault="00EF1651">
      <w:pPr>
        <w:tabs>
          <w:tab w:val="left" w:pos="6555"/>
        </w:tabs>
        <w:ind w:right="560"/>
        <w:jc w:val="center"/>
        <w:rPr>
          <w:rFonts w:eastAsia="Times New Roman"/>
        </w:rPr>
      </w:pPr>
      <w:r>
        <w:rPr>
          <w:rFonts w:eastAsia="Times New Roman"/>
        </w:rPr>
        <w:lastRenderedPageBreak/>
        <w:t xml:space="preserve">                            </w:t>
      </w:r>
    </w:p>
    <w:p w:rsidR="00E6301C" w:rsidRDefault="00E6301C">
      <w:pPr>
        <w:tabs>
          <w:tab w:val="left" w:pos="6555"/>
        </w:tabs>
        <w:ind w:firstLine="4830"/>
        <w:rPr>
          <w:rFonts w:eastAsia="Times New Roman"/>
        </w:rPr>
      </w:pPr>
    </w:p>
    <w:sectPr w:rsidR="00E6301C">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C5C" w:rsidRDefault="00C66C5C" w:rsidP="00054AC6">
      <w:r>
        <w:separator/>
      </w:r>
    </w:p>
  </w:endnote>
  <w:endnote w:type="continuationSeparator" w:id="0">
    <w:p w:rsidR="00C66C5C" w:rsidRDefault="00C66C5C" w:rsidP="0005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C5C" w:rsidRDefault="00C66C5C" w:rsidP="00054AC6">
      <w:r>
        <w:separator/>
      </w:r>
    </w:p>
  </w:footnote>
  <w:footnote w:type="continuationSeparator" w:id="0">
    <w:p w:rsidR="00C66C5C" w:rsidRDefault="00C66C5C" w:rsidP="00054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singleLevel"/>
    <w:tmpl w:val="CF092B84"/>
    <w:lvl w:ilvl="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A2E"/>
    <w:rsid w:val="00007985"/>
    <w:rsid w:val="00054AC6"/>
    <w:rsid w:val="00066F8E"/>
    <w:rsid w:val="00071842"/>
    <w:rsid w:val="000813D7"/>
    <w:rsid w:val="000C181D"/>
    <w:rsid w:val="001340C1"/>
    <w:rsid w:val="00155A0B"/>
    <w:rsid w:val="00172A27"/>
    <w:rsid w:val="00180691"/>
    <w:rsid w:val="001868B6"/>
    <w:rsid w:val="001A4A49"/>
    <w:rsid w:val="002547DF"/>
    <w:rsid w:val="0038608C"/>
    <w:rsid w:val="003F7422"/>
    <w:rsid w:val="00402B07"/>
    <w:rsid w:val="00413FB5"/>
    <w:rsid w:val="004845B0"/>
    <w:rsid w:val="005133EA"/>
    <w:rsid w:val="0054194E"/>
    <w:rsid w:val="00607DA6"/>
    <w:rsid w:val="0061411C"/>
    <w:rsid w:val="006361CA"/>
    <w:rsid w:val="00671B4B"/>
    <w:rsid w:val="006F022A"/>
    <w:rsid w:val="00714760"/>
    <w:rsid w:val="0072255E"/>
    <w:rsid w:val="00750D58"/>
    <w:rsid w:val="00814F0C"/>
    <w:rsid w:val="008764ED"/>
    <w:rsid w:val="00877C3C"/>
    <w:rsid w:val="008857F9"/>
    <w:rsid w:val="00897AA0"/>
    <w:rsid w:val="008D0C7F"/>
    <w:rsid w:val="00923008"/>
    <w:rsid w:val="0093655A"/>
    <w:rsid w:val="00980ACE"/>
    <w:rsid w:val="00A05C44"/>
    <w:rsid w:val="00A32777"/>
    <w:rsid w:val="00A400B3"/>
    <w:rsid w:val="00A458A3"/>
    <w:rsid w:val="00AC4602"/>
    <w:rsid w:val="00AD4D0F"/>
    <w:rsid w:val="00B0333C"/>
    <w:rsid w:val="00B54CCA"/>
    <w:rsid w:val="00BB3B5A"/>
    <w:rsid w:val="00C04CA1"/>
    <w:rsid w:val="00C11E30"/>
    <w:rsid w:val="00C14578"/>
    <w:rsid w:val="00C66C5C"/>
    <w:rsid w:val="00E45C25"/>
    <w:rsid w:val="00E5182E"/>
    <w:rsid w:val="00E6301C"/>
    <w:rsid w:val="00EB29F6"/>
    <w:rsid w:val="00EB6808"/>
    <w:rsid w:val="00EC637B"/>
    <w:rsid w:val="00EF1651"/>
    <w:rsid w:val="00F6245B"/>
    <w:rsid w:val="00F937EE"/>
    <w:rsid w:val="00FD4356"/>
    <w:rsid w:val="00FD6ED2"/>
    <w:rsid w:val="00FE7D65"/>
    <w:rsid w:val="01297DFD"/>
    <w:rsid w:val="240F1CDF"/>
    <w:rsid w:val="315A4ECA"/>
    <w:rsid w:val="37377ACD"/>
    <w:rsid w:val="376D3F2D"/>
    <w:rsid w:val="48893D47"/>
    <w:rsid w:val="4AA6467F"/>
    <w:rsid w:val="53F700DD"/>
    <w:rsid w:val="589C0CE5"/>
    <w:rsid w:val="64021692"/>
    <w:rsid w:val="7A695FBD"/>
    <w:rsid w:val="7B80196F"/>
    <w:rsid w:val="7F98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9314F"/>
  <w15:docId w15:val="{F5538B8A-4B85-40DB-91B0-9C2171A3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sz w:val="18"/>
      <w:szCs w:val="18"/>
    </w:rPr>
  </w:style>
  <w:style w:type="character" w:customStyle="1" w:styleId="a4">
    <w:name w:val="页脚 字符"/>
    <w:basedOn w:val="a0"/>
    <w:link w:val="a3"/>
    <w:qFormat/>
    <w:rPr>
      <w:sz w:val="18"/>
      <w:szCs w:val="18"/>
    </w:rPr>
  </w:style>
  <w:style w:type="table" w:customStyle="1" w:styleId="1">
    <w:name w:val="网格型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标准文件_段"/>
    <w:link w:val="Char"/>
    <w:pPr>
      <w:autoSpaceDE w:val="0"/>
      <w:autoSpaceDN w:val="0"/>
      <w:ind w:firstLineChars="200" w:firstLine="200"/>
      <w:jc w:val="both"/>
    </w:pPr>
    <w:rPr>
      <w:rFonts w:ascii="宋体"/>
      <w:sz w:val="21"/>
    </w:rPr>
  </w:style>
  <w:style w:type="character" w:customStyle="1" w:styleId="Char">
    <w:name w:val="标准文件_段 Char"/>
    <w:link w:val="a8"/>
    <w:rPr>
      <w:rFonts w:ascii="宋体"/>
      <w:sz w:val="21"/>
    </w:rPr>
  </w:style>
  <w:style w:type="character" w:styleId="a9">
    <w:name w:val="footnote reference"/>
    <w:aliases w:val="标准文件_脚注引用"/>
    <w:rsid w:val="00E45C25"/>
    <w:rPr>
      <w:rFonts w:ascii="宋体" w:eastAsia="宋体" w:hAnsi="宋体" w:cs="Times New Roman"/>
      <w:spacing w:val="0"/>
      <w:sz w:val="18"/>
      <w:vertAlign w:val="superscript"/>
    </w:rPr>
  </w:style>
  <w:style w:type="paragraph" w:customStyle="1" w:styleId="aa">
    <w:name w:val="标准文件_脚注内容"/>
    <w:basedOn w:val="a8"/>
    <w:qFormat/>
    <w:rsid w:val="00E45C25"/>
    <w:pPr>
      <w:ind w:leftChars="200" w:left="400" w:hangingChars="200" w:hanging="200"/>
    </w:pPr>
    <w:rPr>
      <w:noProof/>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587</Words>
  <Characters>3346</Characters>
  <Application>Microsoft Office Word</Application>
  <DocSecurity>0</DocSecurity>
  <Lines>27</Lines>
  <Paragraphs>7</Paragraphs>
  <ScaleCrop>false</ScaleCrop>
  <Company>Microsoft</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Administrator.SKY-20211015KKP</dc:creator>
  <cp:lastModifiedBy>Windows User</cp:lastModifiedBy>
  <cp:revision>31</cp:revision>
  <cp:lastPrinted>2022-07-07T06:51:00Z</cp:lastPrinted>
  <dcterms:created xsi:type="dcterms:W3CDTF">2022-07-07T02:46:00Z</dcterms:created>
  <dcterms:modified xsi:type="dcterms:W3CDTF">2022-07-07T06:51:00Z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C138DB2B8D574D94A6DF1723C20DCE9D</vt:lpwstr>
  </property>
</Properties>
</file>